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6F" w:rsidRPr="00754C2D" w:rsidRDefault="00B65BD6" w:rsidP="004E0A6B">
      <w:pPr>
        <w:shd w:val="clear" w:color="auto" w:fill="FFFFFF"/>
        <w:spacing w:after="0" w:line="240" w:lineRule="auto"/>
        <w:jc w:val="center"/>
        <w:outlineLvl w:val="2"/>
        <w:rPr>
          <w:rFonts w:ascii="Georgia" w:eastAsia="Times New Roman" w:hAnsi="Georgia" w:cs="Lucida Sans Unicode"/>
          <w:b/>
          <w:color w:val="000000" w:themeColor="text1"/>
          <w:sz w:val="24"/>
          <w:szCs w:val="24"/>
        </w:rPr>
      </w:pPr>
      <w:r>
        <w:rPr>
          <w:rFonts w:ascii="Georgia" w:eastAsia="Times New Roman" w:hAnsi="Georgia" w:cs="Lucida Sans Unicode"/>
          <w:b/>
          <w:color w:val="000000" w:themeColor="text1"/>
          <w:sz w:val="24"/>
          <w:szCs w:val="24"/>
        </w:rPr>
        <w:t xml:space="preserve">The Language of </w:t>
      </w:r>
      <w:bookmarkStart w:id="0" w:name="_GoBack"/>
      <w:bookmarkEnd w:id="0"/>
      <w:r>
        <w:rPr>
          <w:rFonts w:ascii="Georgia" w:eastAsia="Times New Roman" w:hAnsi="Georgia" w:cs="Lucida Sans Unicode"/>
          <w:b/>
          <w:color w:val="000000" w:themeColor="text1"/>
          <w:sz w:val="24"/>
          <w:szCs w:val="24"/>
        </w:rPr>
        <w:t>Campaign Finance</w:t>
      </w:r>
      <w:r w:rsidR="0015236F" w:rsidRPr="00754C2D">
        <w:rPr>
          <w:rFonts w:ascii="Georgia" w:eastAsia="Times New Roman" w:hAnsi="Georgia" w:cs="Lucida Sans Unicode"/>
          <w:b/>
          <w:color w:val="000000" w:themeColor="text1"/>
          <w:sz w:val="24"/>
          <w:szCs w:val="24"/>
        </w:rPr>
        <w:br/>
      </w:r>
    </w:p>
    <w:p w:rsidR="00FA0619" w:rsidRPr="00754C2D" w:rsidRDefault="00FA0619" w:rsidP="004E0A6B">
      <w:pPr>
        <w:shd w:val="clear" w:color="auto" w:fill="FFFFFF"/>
        <w:spacing w:after="0" w:line="240" w:lineRule="auto"/>
        <w:outlineLvl w:val="2"/>
        <w:rPr>
          <w:rStyle w:val="apple-converted-space"/>
          <w:rFonts w:ascii="Georgia" w:hAnsi="Georgia" w:cs="Arial"/>
          <w:color w:val="000000" w:themeColor="text1"/>
          <w:sz w:val="24"/>
          <w:szCs w:val="24"/>
        </w:rPr>
      </w:pPr>
      <w:r w:rsidRPr="00754C2D">
        <w:rPr>
          <w:rStyle w:val="apple-converted-space"/>
          <w:rFonts w:ascii="Georgia" w:hAnsi="Georgia" w:cs="Arial"/>
          <w:color w:val="000000" w:themeColor="text1"/>
          <w:sz w:val="24"/>
          <w:szCs w:val="24"/>
        </w:rPr>
        <w:t>Buckley v. Valeo (1976)</w:t>
      </w:r>
    </w:p>
    <w:p w:rsidR="00FA0619" w:rsidRPr="00754C2D" w:rsidRDefault="00FA0619" w:rsidP="004E0A6B">
      <w:pPr>
        <w:shd w:val="clear" w:color="auto" w:fill="FFFFFF"/>
        <w:spacing w:after="0" w:line="240" w:lineRule="auto"/>
        <w:outlineLvl w:val="2"/>
        <w:rPr>
          <w:rFonts w:ascii="Georgia" w:hAnsi="Georgia" w:cs="Arial"/>
          <w:color w:val="000000" w:themeColor="text1"/>
          <w:sz w:val="24"/>
          <w:szCs w:val="24"/>
        </w:rPr>
      </w:pPr>
      <w:r w:rsidRPr="00754C2D">
        <w:rPr>
          <w:rStyle w:val="apple-converted-space"/>
          <w:rFonts w:ascii="Georgia" w:hAnsi="Georgia" w:cs="Arial"/>
          <w:color w:val="000000" w:themeColor="text1"/>
          <w:sz w:val="24"/>
          <w:szCs w:val="24"/>
        </w:rPr>
        <w:t>In this case</w:t>
      </w:r>
      <w:r w:rsidRPr="00754C2D">
        <w:rPr>
          <w:rStyle w:val="apple-converted-space"/>
          <w:rFonts w:ascii="Georgia" w:hAnsi="Georgia" w:cs="Arial"/>
          <w:color w:val="000000" w:themeColor="text1"/>
          <w:sz w:val="24"/>
          <w:szCs w:val="24"/>
        </w:rPr>
        <w:t> </w:t>
      </w:r>
      <w:r w:rsidRPr="00754C2D">
        <w:rPr>
          <w:rFonts w:ascii="Georgia" w:hAnsi="Georgia" w:cs="Arial"/>
          <w:color w:val="000000" w:themeColor="text1"/>
          <w:sz w:val="24"/>
          <w:szCs w:val="24"/>
        </w:rPr>
        <w:t xml:space="preserve">the Court </w:t>
      </w:r>
      <w:r w:rsidRPr="00754C2D">
        <w:rPr>
          <w:rFonts w:ascii="Georgia" w:hAnsi="Georgia" w:cs="Arial"/>
          <w:color w:val="000000" w:themeColor="text1"/>
          <w:sz w:val="24"/>
          <w:szCs w:val="24"/>
        </w:rPr>
        <w:t>1)</w:t>
      </w:r>
      <w:r w:rsidRPr="00754C2D">
        <w:rPr>
          <w:rFonts w:ascii="Georgia" w:hAnsi="Georgia" w:cs="Arial"/>
          <w:color w:val="000000" w:themeColor="text1"/>
          <w:sz w:val="24"/>
          <w:szCs w:val="24"/>
        </w:rPr>
        <w:t xml:space="preserve"> held that restrictions on individual contributions to political campaigns and candidates did not violate the First Amendment since the limitations of the FECA enhance the "integrity of our system of representative democracy" by guarding against unscrupulous practices</w:t>
      </w:r>
      <w:r w:rsidRPr="00754C2D">
        <w:rPr>
          <w:rFonts w:ascii="Georgia" w:hAnsi="Georgia" w:cs="Arial"/>
          <w:color w:val="000000" w:themeColor="text1"/>
          <w:sz w:val="24"/>
          <w:szCs w:val="24"/>
        </w:rPr>
        <w:t xml:space="preserve">, and  2) </w:t>
      </w:r>
      <w:r w:rsidRPr="00754C2D">
        <w:rPr>
          <w:rFonts w:ascii="Georgia" w:hAnsi="Georgia" w:cs="Arial"/>
          <w:color w:val="000000" w:themeColor="text1"/>
          <w:sz w:val="24"/>
          <w:szCs w:val="24"/>
        </w:rPr>
        <w:t>that governmental restriction of independent expenditures in campaigns, the limitation on expenditures by candidates from their own personal or family resources, and the limitation on total campaign expenditures did violate the First Amendment. Since these practices do not necessarily enhance the potential for corruption that individual contributions to candidates do, the Court found that restricting them did not serve a government interest great enough to warrant a curtailment on free speech and association</w:t>
      </w:r>
      <w:r w:rsidR="00754C2D" w:rsidRPr="00754C2D">
        <w:rPr>
          <w:rFonts w:ascii="Georgia" w:hAnsi="Georgia" w:cs="Arial"/>
          <w:color w:val="000000" w:themeColor="text1"/>
          <w:sz w:val="24"/>
          <w:szCs w:val="24"/>
        </w:rPr>
        <w:t xml:space="preserve">. (from </w:t>
      </w:r>
      <w:hyperlink r:id="rId4" w:history="1">
        <w:r w:rsidR="00754C2D" w:rsidRPr="00754C2D">
          <w:rPr>
            <w:rStyle w:val="Hyperlink"/>
            <w:rFonts w:ascii="Georgia" w:hAnsi="Georgia" w:cs="Arial"/>
            <w:color w:val="000000" w:themeColor="text1"/>
            <w:sz w:val="24"/>
            <w:szCs w:val="24"/>
            <w:u w:val="none"/>
          </w:rPr>
          <w:t>http://oyez.org</w:t>
        </w:r>
      </w:hyperlink>
      <w:r w:rsidR="00754C2D" w:rsidRPr="00754C2D">
        <w:rPr>
          <w:rFonts w:ascii="Georgia" w:hAnsi="Georgia" w:cs="Arial"/>
          <w:color w:val="000000" w:themeColor="text1"/>
          <w:sz w:val="24"/>
          <w:szCs w:val="24"/>
        </w:rPr>
        <w:t xml:space="preserve">) </w:t>
      </w:r>
    </w:p>
    <w:p w:rsidR="00754C2D" w:rsidRPr="00754C2D" w:rsidRDefault="00754C2D" w:rsidP="004E0A6B">
      <w:pPr>
        <w:shd w:val="clear" w:color="auto" w:fill="FFFFFF"/>
        <w:spacing w:after="0" w:line="240" w:lineRule="auto"/>
        <w:outlineLvl w:val="2"/>
        <w:rPr>
          <w:rFonts w:ascii="Georgia" w:eastAsia="Times New Roman" w:hAnsi="Georgia" w:cs="Lucida Sans Unicode"/>
          <w:color w:val="000000" w:themeColor="text1"/>
          <w:sz w:val="24"/>
          <w:szCs w:val="24"/>
        </w:rPr>
      </w:pPr>
    </w:p>
    <w:p w:rsidR="00A564CA" w:rsidRPr="00A564CA" w:rsidRDefault="009C5ED3" w:rsidP="004E0A6B">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McCain-Feingold Act (</w:t>
      </w:r>
      <w:r w:rsidR="00A564CA" w:rsidRPr="00754C2D">
        <w:rPr>
          <w:rFonts w:ascii="Georgia" w:eastAsia="Times New Roman" w:hAnsi="Georgia" w:cs="Lucida Sans Unicode"/>
          <w:color w:val="000000" w:themeColor="text1"/>
          <w:sz w:val="24"/>
          <w:szCs w:val="24"/>
        </w:rPr>
        <w:t>Bipartisan Campaign Reform Act</w:t>
      </w:r>
      <w:r w:rsidRPr="00754C2D">
        <w:rPr>
          <w:rFonts w:ascii="Georgia" w:eastAsia="Times New Roman" w:hAnsi="Georgia" w:cs="Lucida Sans Unicode"/>
          <w:color w:val="000000" w:themeColor="text1"/>
          <w:sz w:val="24"/>
          <w:szCs w:val="24"/>
        </w:rPr>
        <w:t>) (2002)</w:t>
      </w:r>
    </w:p>
    <w:p w:rsidR="00A564CA" w:rsidRPr="00A564CA" w:rsidRDefault="009C5ED3"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This</w:t>
      </w:r>
      <w:r w:rsidR="00A564CA" w:rsidRPr="00754C2D">
        <w:rPr>
          <w:rFonts w:ascii="Georgia" w:eastAsia="Times New Roman" w:hAnsi="Georgia" w:cs="Lucida Sans Unicode"/>
          <w:color w:val="000000" w:themeColor="text1"/>
          <w:sz w:val="24"/>
          <w:szCs w:val="24"/>
        </w:rPr>
        <w:t xml:space="preserve"> law prohibiting national political party committees from raising or spending any funds not subject to federal limits and banning proliferation of issue advocacy ads or broadcast ads that name a federal candidate within 30 days of a primary or caucus or 60 days of a general election, and prohibiting any such ad paid for by a corporation or paid for by an unincorporated entity using any corporate or union general treasury funds</w:t>
      </w:r>
      <w:r w:rsidRPr="00754C2D">
        <w:rPr>
          <w:rFonts w:ascii="Georgia" w:eastAsia="Times New Roman" w:hAnsi="Georgia" w:cs="Lucida Sans Unicode"/>
          <w:color w:val="000000" w:themeColor="text1"/>
          <w:sz w:val="24"/>
          <w:szCs w:val="24"/>
        </w:rPr>
        <w:t>.</w:t>
      </w:r>
      <w:r w:rsidR="00A564CA" w:rsidRPr="00754C2D">
        <w:rPr>
          <w:rFonts w:ascii="Georgia" w:eastAsia="Times New Roman" w:hAnsi="Georgia" w:cs="Lucida Sans Unicode"/>
          <w:color w:val="000000" w:themeColor="text1"/>
          <w:sz w:val="24"/>
          <w:szCs w:val="24"/>
        </w:rPr>
        <w:t xml:space="preserve"> </w:t>
      </w:r>
    </w:p>
    <w:p w:rsidR="00A564CA" w:rsidRPr="00A564CA" w:rsidRDefault="0015236F" w:rsidP="004E0A6B">
      <w:pPr>
        <w:shd w:val="clear" w:color="auto" w:fill="F7F4F0"/>
        <w:spacing w:after="0" w:line="240" w:lineRule="auto"/>
        <w:rPr>
          <w:rFonts w:ascii="Lucida Sans Unicode" w:eastAsia="Times New Roman" w:hAnsi="Lucida Sans Unicode" w:cs="Lucida Sans Unicode"/>
          <w:color w:val="000000" w:themeColor="text1"/>
          <w:sz w:val="24"/>
          <w:szCs w:val="24"/>
        </w:rPr>
      </w:pPr>
      <w:r w:rsidRPr="00754C2D">
        <w:rPr>
          <w:rFonts w:ascii="glyphs-h103-web" w:eastAsia="Times New Roman" w:hAnsi="glyphs-h103-web" w:cs="Lucida Sans Unicode"/>
          <w:color w:val="000000" w:themeColor="text1"/>
          <w:sz w:val="32"/>
          <w:szCs w:val="32"/>
        </w:rPr>
        <w:t xml:space="preserve"> </w:t>
      </w:r>
    </w:p>
    <w:p w:rsidR="00A564CA" w:rsidRPr="00A564CA" w:rsidRDefault="00A564CA" w:rsidP="004E0A6B">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Citizens United v. FEC</w:t>
      </w:r>
      <w:r w:rsidR="009C5ED3" w:rsidRPr="00754C2D">
        <w:rPr>
          <w:rFonts w:ascii="Georgia" w:eastAsia="Times New Roman" w:hAnsi="Georgia" w:cs="Lucida Sans Unicode"/>
          <w:color w:val="000000" w:themeColor="text1"/>
          <w:sz w:val="24"/>
          <w:szCs w:val="24"/>
        </w:rPr>
        <w:t xml:space="preserve"> (2010)</w:t>
      </w:r>
    </w:p>
    <w:p w:rsidR="00A564CA" w:rsidRPr="00754C2D" w:rsidRDefault="009C5ED3"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 xml:space="preserve">In this </w:t>
      </w:r>
      <w:r w:rsidR="00A564CA" w:rsidRPr="00754C2D">
        <w:rPr>
          <w:rFonts w:ascii="Georgia" w:eastAsia="Times New Roman" w:hAnsi="Georgia" w:cs="Lucida Sans Unicode"/>
          <w:color w:val="000000" w:themeColor="text1"/>
          <w:sz w:val="24"/>
          <w:szCs w:val="24"/>
        </w:rPr>
        <w:t>case in which the United States Supreme Court held that the First Amendment's Free Speech Clause prohibits the government from restricting political independent expenditures by corporations, associations, or labor unions.</w:t>
      </w:r>
    </w:p>
    <w:p w:rsidR="00D76489" w:rsidRPr="00754C2D" w:rsidRDefault="00D76489" w:rsidP="00D76489">
      <w:pPr>
        <w:pStyle w:val="Heading2"/>
        <w:shd w:val="clear" w:color="auto" w:fill="FFFFFF"/>
        <w:spacing w:before="360" w:after="60" w:line="264" w:lineRule="atLeast"/>
        <w:textAlignment w:val="baseline"/>
        <w:rPr>
          <w:rFonts w:ascii="Georgia" w:hAnsi="Georgia"/>
          <w:color w:val="000000" w:themeColor="text1"/>
          <w:sz w:val="24"/>
          <w:szCs w:val="24"/>
        </w:rPr>
      </w:pPr>
      <w:r w:rsidRPr="00754C2D">
        <w:rPr>
          <w:rFonts w:ascii="Georgia" w:hAnsi="Georgia"/>
          <w:color w:val="000000" w:themeColor="text1"/>
          <w:sz w:val="24"/>
          <w:szCs w:val="24"/>
        </w:rPr>
        <w:t>SpeechNow.org</w:t>
      </w:r>
      <w:r w:rsidRPr="00754C2D">
        <w:rPr>
          <w:rFonts w:ascii="Georgia" w:hAnsi="Georgia"/>
          <w:color w:val="000000" w:themeColor="text1"/>
          <w:sz w:val="24"/>
          <w:szCs w:val="24"/>
        </w:rPr>
        <w:t xml:space="preserve"> v. FEC</w:t>
      </w:r>
      <w:r w:rsidR="00F510AB" w:rsidRPr="00754C2D">
        <w:rPr>
          <w:rFonts w:ascii="Georgia" w:hAnsi="Georgia"/>
          <w:color w:val="000000" w:themeColor="text1"/>
          <w:sz w:val="24"/>
          <w:szCs w:val="24"/>
        </w:rPr>
        <w:t xml:space="preserve"> (2010)</w:t>
      </w:r>
      <w:r w:rsidRPr="00754C2D">
        <w:rPr>
          <w:rFonts w:ascii="Georgia" w:hAnsi="Georgia"/>
          <w:color w:val="000000" w:themeColor="text1"/>
          <w:sz w:val="24"/>
          <w:szCs w:val="24"/>
        </w:rPr>
        <w:br/>
      </w:r>
      <w:r w:rsidRPr="00754C2D">
        <w:rPr>
          <w:rFonts w:ascii="Georgia" w:hAnsi="Georgia"/>
          <w:color w:val="000000" w:themeColor="text1"/>
          <w:sz w:val="24"/>
          <w:szCs w:val="24"/>
        </w:rPr>
        <w:t>On</w:t>
      </w:r>
      <w:r w:rsidR="00F510AB" w:rsidRPr="00754C2D">
        <w:rPr>
          <w:rFonts w:ascii="Georgia" w:hAnsi="Georgia"/>
          <w:color w:val="000000" w:themeColor="text1"/>
          <w:sz w:val="24"/>
          <w:szCs w:val="24"/>
        </w:rPr>
        <w:t xml:space="preserve"> </w:t>
      </w:r>
      <w:r w:rsidRPr="00754C2D">
        <w:rPr>
          <w:rFonts w:ascii="Georgia" w:hAnsi="Georgia"/>
          <w:color w:val="000000" w:themeColor="text1"/>
          <w:sz w:val="24"/>
          <w:szCs w:val="24"/>
        </w:rPr>
        <w:t>March 26, 2010, the D.C. Circuit Court of Appeals held that the provisions of the Federal Election Campaign Act that limit the contributions that individuals may make to SpeechNow.org, and the contributions that SpeechNow.org may accept from them, violate the First Amendment.</w:t>
      </w:r>
    </w:p>
    <w:p w:rsidR="004E0A6B" w:rsidRPr="00754C2D" w:rsidRDefault="00D76489"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 xml:space="preserve"> </w:t>
      </w:r>
    </w:p>
    <w:p w:rsidR="004E0A6B" w:rsidRPr="00A564CA" w:rsidRDefault="004E0A6B" w:rsidP="004E0A6B">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McCutcheon v. FEC (2013)</w:t>
      </w:r>
    </w:p>
    <w:p w:rsidR="00D76489" w:rsidRPr="00A564CA" w:rsidRDefault="004E0A6B"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In this case the Supreme Court declared unconstitutional that the "aggregate limits" that federal law imposes on the combined campaign contributions that an individual can make directly to (1) candidates for federal office and (2) political parties.</w:t>
      </w:r>
    </w:p>
    <w:p w:rsidR="00A564CA" w:rsidRPr="00A564CA" w:rsidRDefault="004E0A6B" w:rsidP="004E0A6B">
      <w:pPr>
        <w:shd w:val="clear" w:color="auto" w:fill="F7F4F0"/>
        <w:spacing w:after="0" w:line="240" w:lineRule="auto"/>
        <w:rPr>
          <w:rFonts w:ascii="Lucida Sans Unicode" w:eastAsia="Times New Roman" w:hAnsi="Lucida Sans Unicode" w:cs="Lucida Sans Unicode"/>
          <w:color w:val="000000" w:themeColor="text1"/>
          <w:sz w:val="24"/>
          <w:szCs w:val="24"/>
        </w:rPr>
      </w:pPr>
      <w:r w:rsidRPr="00754C2D">
        <w:rPr>
          <w:rFonts w:ascii="glyphs-h103-web" w:eastAsia="Times New Roman" w:hAnsi="glyphs-h103-web" w:cs="Lucida Sans Unicode"/>
          <w:color w:val="000000" w:themeColor="text1"/>
          <w:sz w:val="32"/>
          <w:szCs w:val="32"/>
        </w:rPr>
        <w:t xml:space="preserve"> </w:t>
      </w:r>
      <w:r w:rsidR="0015236F" w:rsidRPr="00754C2D">
        <w:rPr>
          <w:rFonts w:ascii="glyphs-h103-web" w:eastAsia="Times New Roman" w:hAnsi="glyphs-h103-web" w:cs="Lucida Sans Unicode"/>
          <w:color w:val="000000" w:themeColor="text1"/>
          <w:sz w:val="32"/>
          <w:szCs w:val="32"/>
        </w:rPr>
        <w:t xml:space="preserve"> </w:t>
      </w:r>
    </w:p>
    <w:p w:rsidR="00A564CA" w:rsidRPr="00A564CA" w:rsidRDefault="009C5ED3" w:rsidP="004E0A6B">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Corporate P</w:t>
      </w:r>
      <w:r w:rsidR="00A564CA" w:rsidRPr="00754C2D">
        <w:rPr>
          <w:rFonts w:ascii="Georgia" w:eastAsia="Times New Roman" w:hAnsi="Georgia" w:cs="Lucida Sans Unicode"/>
          <w:color w:val="000000" w:themeColor="text1"/>
          <w:sz w:val="24"/>
          <w:szCs w:val="24"/>
        </w:rPr>
        <w:t>ersonhood</w:t>
      </w:r>
    </w:p>
    <w:p w:rsidR="00A564CA" w:rsidRPr="00A564CA" w:rsidRDefault="009C5ED3"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 xml:space="preserve">This is </w:t>
      </w:r>
      <w:r w:rsidR="00A564CA" w:rsidRPr="00754C2D">
        <w:rPr>
          <w:rFonts w:ascii="Georgia" w:eastAsia="Times New Roman" w:hAnsi="Georgia" w:cs="Lucida Sans Unicode"/>
          <w:color w:val="000000" w:themeColor="text1"/>
          <w:sz w:val="24"/>
          <w:szCs w:val="24"/>
        </w:rPr>
        <w:t>the legal concept that a corporation may be recognized as an individual in the eyes of the law. This doctrine forms the basis for legal recognition that corporations, as groups of people, may hold and exercise certain rights under the common law and the U.S. Constitution</w:t>
      </w:r>
      <w:r w:rsidRPr="00754C2D">
        <w:rPr>
          <w:rFonts w:ascii="Georgia" w:eastAsia="Times New Roman" w:hAnsi="Georgia" w:cs="Lucida Sans Unicode"/>
          <w:color w:val="000000" w:themeColor="text1"/>
          <w:sz w:val="24"/>
          <w:szCs w:val="24"/>
        </w:rPr>
        <w:t>.</w:t>
      </w:r>
    </w:p>
    <w:p w:rsidR="00A564CA" w:rsidRPr="00A564CA" w:rsidRDefault="0015236F" w:rsidP="004E0A6B">
      <w:pPr>
        <w:shd w:val="clear" w:color="auto" w:fill="F7F4F0"/>
        <w:spacing w:after="0" w:line="240" w:lineRule="auto"/>
        <w:rPr>
          <w:rFonts w:ascii="Lucida Sans Unicode" w:eastAsia="Times New Roman" w:hAnsi="Lucida Sans Unicode" w:cs="Lucida Sans Unicode"/>
          <w:color w:val="000000" w:themeColor="text1"/>
          <w:sz w:val="24"/>
          <w:szCs w:val="24"/>
        </w:rPr>
      </w:pPr>
      <w:r w:rsidRPr="00754C2D">
        <w:rPr>
          <w:rFonts w:ascii="glyphs-h103-web" w:eastAsia="Times New Roman" w:hAnsi="glyphs-h103-web" w:cs="Lucida Sans Unicode"/>
          <w:color w:val="000000" w:themeColor="text1"/>
          <w:sz w:val="32"/>
          <w:szCs w:val="32"/>
        </w:rPr>
        <w:t xml:space="preserve"> </w:t>
      </w:r>
    </w:p>
    <w:p w:rsidR="00A564CA" w:rsidRPr="00A564CA" w:rsidRDefault="00A564CA" w:rsidP="004E0A6B">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Federal Election Commission</w:t>
      </w:r>
    </w:p>
    <w:p w:rsidR="00A564CA" w:rsidRPr="00A564CA" w:rsidRDefault="00A564CA" w:rsidP="002A57C9">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A six-member bipartisan agency created by the FEC of 1974. It administers the campaign finance laws and enforces compliance with their requirements</w:t>
      </w:r>
      <w:r w:rsidR="0015236F" w:rsidRPr="00754C2D">
        <w:rPr>
          <w:rFonts w:ascii="Georgia" w:eastAsia="Times New Roman" w:hAnsi="Georgia" w:cs="Lucida Sans Unicode"/>
          <w:color w:val="000000" w:themeColor="text1"/>
          <w:sz w:val="24"/>
          <w:szCs w:val="24"/>
        </w:rPr>
        <w:t>.</w:t>
      </w:r>
      <w:r w:rsidR="002A57C9">
        <w:rPr>
          <w:rFonts w:ascii="Georgia" w:eastAsia="Times New Roman" w:hAnsi="Georgia" w:cs="Lucida Sans Unicode"/>
          <w:color w:val="000000" w:themeColor="text1"/>
          <w:sz w:val="24"/>
          <w:szCs w:val="24"/>
        </w:rPr>
        <w:br/>
      </w:r>
    </w:p>
    <w:p w:rsidR="004E0A6B" w:rsidRPr="00754C2D" w:rsidRDefault="009C5ED3" w:rsidP="00A06F67">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Hard M</w:t>
      </w:r>
      <w:r w:rsidR="00A564CA" w:rsidRPr="00754C2D">
        <w:rPr>
          <w:rFonts w:ascii="Georgia" w:eastAsia="Times New Roman" w:hAnsi="Georgia" w:cs="Lucida Sans Unicode"/>
          <w:color w:val="000000" w:themeColor="text1"/>
          <w:sz w:val="24"/>
          <w:szCs w:val="24"/>
        </w:rPr>
        <w:t>oney</w:t>
      </w:r>
      <w:r w:rsidR="00A06F67">
        <w:rPr>
          <w:rFonts w:ascii="Georgia" w:eastAsia="Times New Roman" w:hAnsi="Georgia" w:cs="Lucida Sans Unicode"/>
          <w:color w:val="000000" w:themeColor="text1"/>
          <w:sz w:val="24"/>
          <w:szCs w:val="24"/>
        </w:rPr>
        <w:t xml:space="preserve"> - </w:t>
      </w:r>
      <w:r w:rsidR="0015236F" w:rsidRPr="00754C2D">
        <w:rPr>
          <w:rFonts w:ascii="Georgia" w:eastAsia="Times New Roman" w:hAnsi="Georgia" w:cs="Lucida Sans Unicode"/>
          <w:color w:val="000000" w:themeColor="text1"/>
          <w:sz w:val="24"/>
          <w:szCs w:val="24"/>
        </w:rPr>
        <w:t>This refers to d</w:t>
      </w:r>
      <w:r w:rsidR="00A564CA" w:rsidRPr="00754C2D">
        <w:rPr>
          <w:rFonts w:ascii="Georgia" w:eastAsia="Times New Roman" w:hAnsi="Georgia" w:cs="Lucida Sans Unicode"/>
          <w:color w:val="000000" w:themeColor="text1"/>
          <w:sz w:val="24"/>
          <w:szCs w:val="24"/>
        </w:rPr>
        <w:t>onations that are regulated by law through the Federal Election Commission which are directly used to help an individual win a specific election campaign</w:t>
      </w:r>
      <w:r w:rsidR="0015236F" w:rsidRPr="00754C2D">
        <w:rPr>
          <w:rFonts w:ascii="Georgia" w:eastAsia="Times New Roman" w:hAnsi="Georgia" w:cs="Lucida Sans Unicode"/>
          <w:color w:val="000000" w:themeColor="text1"/>
          <w:sz w:val="24"/>
          <w:szCs w:val="24"/>
        </w:rPr>
        <w:t>.</w:t>
      </w:r>
      <w:r w:rsidR="009509FC" w:rsidRPr="00754C2D">
        <w:rPr>
          <w:rFonts w:ascii="Georgia" w:eastAsia="Times New Roman" w:hAnsi="Georgia" w:cs="Lucida Sans Unicode"/>
          <w:color w:val="000000" w:themeColor="text1"/>
          <w:sz w:val="24"/>
          <w:szCs w:val="24"/>
        </w:rPr>
        <w:br/>
      </w:r>
    </w:p>
    <w:p w:rsidR="004E0A6B" w:rsidRPr="00A564CA" w:rsidRDefault="004E0A6B" w:rsidP="002A57C9">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Soft Money</w:t>
      </w:r>
      <w:r w:rsidR="00A06F67">
        <w:rPr>
          <w:rFonts w:ascii="Georgia" w:eastAsia="Times New Roman" w:hAnsi="Georgia" w:cs="Lucida Sans Unicode"/>
          <w:color w:val="000000" w:themeColor="text1"/>
          <w:sz w:val="24"/>
          <w:szCs w:val="24"/>
        </w:rPr>
        <w:t xml:space="preserve"> - </w:t>
      </w:r>
      <w:r w:rsidRPr="00754C2D">
        <w:rPr>
          <w:rFonts w:ascii="Georgia" w:eastAsia="Times New Roman" w:hAnsi="Georgia" w:cs="Lucida Sans Unicode"/>
          <w:color w:val="000000" w:themeColor="text1"/>
          <w:sz w:val="24"/>
          <w:szCs w:val="24"/>
        </w:rPr>
        <w:t>This term refers to unregulated political contributions made in such a way as to avoid Federal Election Commission rules governing federal election campaigns (as by contributions to a political action committee for "party building" activities).</w:t>
      </w:r>
    </w:p>
    <w:p w:rsidR="00A564CA" w:rsidRPr="00A564CA" w:rsidRDefault="004E0A6B" w:rsidP="004E0A6B">
      <w:pPr>
        <w:shd w:val="clear" w:color="auto" w:fill="F7F4F0"/>
        <w:spacing w:after="0" w:line="240" w:lineRule="auto"/>
        <w:rPr>
          <w:rFonts w:ascii="Lucida Sans Unicode" w:eastAsia="Times New Roman" w:hAnsi="Lucida Sans Unicode" w:cs="Lucida Sans Unicode"/>
          <w:color w:val="000000" w:themeColor="text1"/>
          <w:sz w:val="24"/>
          <w:szCs w:val="24"/>
        </w:rPr>
      </w:pPr>
      <w:r w:rsidRPr="00754C2D">
        <w:rPr>
          <w:rFonts w:ascii="glyphs-h103-web" w:eastAsia="Times New Roman" w:hAnsi="glyphs-h103-web" w:cs="Lucida Sans Unicode"/>
          <w:color w:val="000000" w:themeColor="text1"/>
          <w:sz w:val="32"/>
          <w:szCs w:val="32"/>
        </w:rPr>
        <w:lastRenderedPageBreak/>
        <w:t xml:space="preserve"> </w:t>
      </w:r>
    </w:p>
    <w:p w:rsidR="00A564CA" w:rsidRPr="00A564CA" w:rsidRDefault="009C5ED3" w:rsidP="004E0A6B">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Political Action C</w:t>
      </w:r>
      <w:r w:rsidR="00A564CA" w:rsidRPr="00754C2D">
        <w:rPr>
          <w:rFonts w:ascii="Georgia" w:eastAsia="Times New Roman" w:hAnsi="Georgia" w:cs="Lucida Sans Unicode"/>
          <w:color w:val="000000" w:themeColor="text1"/>
          <w:sz w:val="24"/>
          <w:szCs w:val="24"/>
        </w:rPr>
        <w:t>ommittee</w:t>
      </w:r>
      <w:r w:rsidR="000B618D" w:rsidRPr="00754C2D">
        <w:rPr>
          <w:rFonts w:ascii="Georgia" w:eastAsia="Times New Roman" w:hAnsi="Georgia" w:cs="Lucida Sans Unicode"/>
          <w:color w:val="000000" w:themeColor="text1"/>
          <w:sz w:val="24"/>
          <w:szCs w:val="24"/>
        </w:rPr>
        <w:t xml:space="preserve"> (PAC)</w:t>
      </w:r>
    </w:p>
    <w:p w:rsidR="00A564CA" w:rsidRPr="00A564CA" w:rsidRDefault="00A564CA"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Funding vehicles created by the 1974 campaign finance reforms. A corporation, union, or some other interest group can create one and register it with the FEC, which will met</w:t>
      </w:r>
      <w:r w:rsidR="0015236F" w:rsidRPr="00754C2D">
        <w:rPr>
          <w:rFonts w:ascii="Georgia" w:eastAsia="Times New Roman" w:hAnsi="Georgia" w:cs="Lucida Sans Unicode"/>
          <w:color w:val="000000" w:themeColor="text1"/>
          <w:sz w:val="24"/>
          <w:szCs w:val="24"/>
        </w:rPr>
        <w:t>iculously monitor the PAC's exp</w:t>
      </w:r>
      <w:r w:rsidRPr="00754C2D">
        <w:rPr>
          <w:rFonts w:ascii="Georgia" w:eastAsia="Times New Roman" w:hAnsi="Georgia" w:cs="Lucida Sans Unicode"/>
          <w:color w:val="000000" w:themeColor="text1"/>
          <w:sz w:val="24"/>
          <w:szCs w:val="24"/>
        </w:rPr>
        <w:t>enditures</w:t>
      </w:r>
      <w:r w:rsidR="0015236F" w:rsidRPr="00754C2D">
        <w:rPr>
          <w:rFonts w:ascii="Georgia" w:eastAsia="Times New Roman" w:hAnsi="Georgia" w:cs="Lucida Sans Unicode"/>
          <w:color w:val="000000" w:themeColor="text1"/>
          <w:sz w:val="24"/>
          <w:szCs w:val="24"/>
        </w:rPr>
        <w:t>.</w:t>
      </w:r>
    </w:p>
    <w:p w:rsidR="00A564CA" w:rsidRPr="00A564CA" w:rsidRDefault="0015236F" w:rsidP="004E0A6B">
      <w:pPr>
        <w:shd w:val="clear" w:color="auto" w:fill="F7F4F0"/>
        <w:spacing w:after="0" w:line="240" w:lineRule="auto"/>
        <w:rPr>
          <w:rFonts w:ascii="Lucida Sans Unicode" w:eastAsia="Times New Roman" w:hAnsi="Lucida Sans Unicode" w:cs="Lucida Sans Unicode"/>
          <w:color w:val="000000" w:themeColor="text1"/>
          <w:sz w:val="24"/>
          <w:szCs w:val="24"/>
        </w:rPr>
      </w:pPr>
      <w:r w:rsidRPr="00754C2D">
        <w:rPr>
          <w:rFonts w:ascii="glyphs-h103-web" w:eastAsia="Times New Roman" w:hAnsi="glyphs-h103-web" w:cs="Lucida Sans Unicode"/>
          <w:color w:val="000000" w:themeColor="text1"/>
          <w:sz w:val="32"/>
          <w:szCs w:val="32"/>
        </w:rPr>
        <w:t xml:space="preserve"> </w:t>
      </w:r>
    </w:p>
    <w:p w:rsidR="00A564CA" w:rsidRPr="00A564CA" w:rsidRDefault="00A564CA" w:rsidP="004E0A6B">
      <w:pPr>
        <w:shd w:val="clear" w:color="auto" w:fill="FFFFFF"/>
        <w:spacing w:after="0" w:line="240" w:lineRule="auto"/>
        <w:outlineLvl w:val="2"/>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Super PAC</w:t>
      </w:r>
    </w:p>
    <w:p w:rsidR="00A564CA" w:rsidRPr="00754C2D" w:rsidRDefault="009C5ED3"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 xml:space="preserve">These entities are </w:t>
      </w:r>
      <w:r w:rsidR="00A564CA" w:rsidRPr="00754C2D">
        <w:rPr>
          <w:rFonts w:ascii="Georgia" w:eastAsia="Times New Roman" w:hAnsi="Georgia" w:cs="Lucida Sans Unicode"/>
          <w:color w:val="000000" w:themeColor="text1"/>
          <w:sz w:val="24"/>
          <w:szCs w:val="24"/>
        </w:rPr>
        <w:t>officially known as "independent-expenditure only committees," they may not make contributions to candidate campaigns or parties, but may engage in unlimited political spending independently of the campaigns. They can raise funds from individuals, corporations, unions and other groups, without any legal limit on donation size.</w:t>
      </w:r>
    </w:p>
    <w:p w:rsidR="00A564CA" w:rsidRPr="00754C2D" w:rsidRDefault="00A564CA" w:rsidP="004E0A6B">
      <w:pPr>
        <w:shd w:val="clear" w:color="auto" w:fill="FFFFFF"/>
        <w:spacing w:after="0" w:line="240" w:lineRule="auto"/>
        <w:rPr>
          <w:rFonts w:ascii="Georgia" w:eastAsia="Times New Roman" w:hAnsi="Georgia" w:cs="Lucida Sans Unicode"/>
          <w:color w:val="000000" w:themeColor="text1"/>
          <w:sz w:val="24"/>
          <w:szCs w:val="24"/>
        </w:rPr>
      </w:pPr>
    </w:p>
    <w:p w:rsidR="00A564CA" w:rsidRPr="00754C2D" w:rsidRDefault="00A564CA"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527</w:t>
      </w:r>
      <w:r w:rsidR="009C5ED3" w:rsidRPr="00754C2D">
        <w:rPr>
          <w:rFonts w:ascii="Georgia" w:eastAsia="Times New Roman" w:hAnsi="Georgia" w:cs="Lucida Sans Unicode"/>
          <w:color w:val="000000" w:themeColor="text1"/>
          <w:sz w:val="24"/>
          <w:szCs w:val="24"/>
        </w:rPr>
        <w:t xml:space="preserve"> Organizations</w:t>
      </w:r>
    </w:p>
    <w:p w:rsidR="00016BF3" w:rsidRPr="00754C2D" w:rsidRDefault="00016BF3" w:rsidP="004E0A6B">
      <w:pPr>
        <w:shd w:val="clear" w:color="auto" w:fill="FFFFFF"/>
        <w:spacing w:after="0" w:line="240" w:lineRule="auto"/>
        <w:rPr>
          <w:rFonts w:ascii="Georgia" w:eastAsia="Times New Roman" w:hAnsi="Georgia" w:cs="Lucida Sans Unicode"/>
          <w:color w:val="000000" w:themeColor="text1"/>
          <w:sz w:val="24"/>
          <w:szCs w:val="24"/>
        </w:rPr>
      </w:pPr>
      <w:r w:rsidRPr="00754C2D">
        <w:rPr>
          <w:rFonts w:ascii="Georgia" w:hAnsi="Georgia"/>
          <w:color w:val="000000" w:themeColor="text1"/>
          <w:sz w:val="24"/>
          <w:szCs w:val="24"/>
          <w:shd w:val="clear" w:color="auto" w:fill="FFFFFF"/>
        </w:rPr>
        <w:t>Entities organized under section 527 of the tax code are considered "political organizations," defined generally as a party, committee or association that is organized and operated primarily for the purpose of influencing the selection, nomination or appointment of any individual to any federal, state or local public office, or office in a political organization. All political committees that register and file reports with the FEC are 527 organizations, but not all 527 organizations are required to file with the FEC. Some file reports with the Internal Revenue Service (IRS)</w:t>
      </w:r>
      <w:r w:rsidR="0015236F" w:rsidRPr="00754C2D">
        <w:rPr>
          <w:rFonts w:ascii="Georgia" w:hAnsi="Georgia"/>
          <w:color w:val="000000" w:themeColor="text1"/>
          <w:sz w:val="24"/>
          <w:szCs w:val="24"/>
          <w:shd w:val="clear" w:color="auto" w:fill="FFFFFF"/>
        </w:rPr>
        <w:t>.</w:t>
      </w:r>
      <w:r w:rsidRPr="00754C2D">
        <w:rPr>
          <w:rFonts w:ascii="Georgia" w:hAnsi="Georgia"/>
          <w:color w:val="000000" w:themeColor="text1"/>
          <w:sz w:val="24"/>
          <w:szCs w:val="24"/>
          <w:shd w:val="clear" w:color="auto" w:fill="FFFFFF"/>
        </w:rPr>
        <w:t xml:space="preserve"> </w:t>
      </w:r>
    </w:p>
    <w:p w:rsidR="00A564CA" w:rsidRPr="00754C2D" w:rsidRDefault="00A564CA" w:rsidP="00A564CA">
      <w:pPr>
        <w:shd w:val="clear" w:color="auto" w:fill="FFFFFF"/>
        <w:spacing w:after="0" w:line="240" w:lineRule="auto"/>
        <w:ind w:right="2448"/>
        <w:rPr>
          <w:rFonts w:ascii="Georgia" w:eastAsia="Times New Roman" w:hAnsi="Georgia" w:cs="Lucida Sans Unicode"/>
          <w:color w:val="000000" w:themeColor="text1"/>
          <w:sz w:val="24"/>
          <w:szCs w:val="24"/>
        </w:rPr>
      </w:pPr>
    </w:p>
    <w:p w:rsidR="00A564CA" w:rsidRPr="00754C2D" w:rsidRDefault="009C5ED3" w:rsidP="00A564CA">
      <w:pPr>
        <w:shd w:val="clear" w:color="auto" w:fill="FFFFFF"/>
        <w:spacing w:after="0" w:line="240" w:lineRule="auto"/>
        <w:ind w:right="2448"/>
        <w:rPr>
          <w:rFonts w:ascii="Georgia" w:eastAsia="Times New Roman" w:hAnsi="Georgia" w:cs="Lucida Sans Unicode"/>
          <w:color w:val="000000" w:themeColor="text1"/>
          <w:sz w:val="24"/>
          <w:szCs w:val="24"/>
        </w:rPr>
      </w:pPr>
      <w:r w:rsidRPr="00754C2D">
        <w:rPr>
          <w:rFonts w:ascii="Georgia" w:eastAsia="Times New Roman" w:hAnsi="Georgia" w:cs="Lucida Sans Unicode"/>
          <w:color w:val="000000" w:themeColor="text1"/>
          <w:sz w:val="24"/>
          <w:szCs w:val="24"/>
        </w:rPr>
        <w:t xml:space="preserve">501(c)(3) Organizations </w:t>
      </w:r>
    </w:p>
    <w:p w:rsidR="00BB2102" w:rsidRPr="00754C2D" w:rsidRDefault="00BB2102" w:rsidP="00BB2102">
      <w:pPr>
        <w:pStyle w:val="NormalWeb"/>
        <w:shd w:val="clear" w:color="auto" w:fill="FFFFFF"/>
        <w:spacing w:before="0" w:beforeAutospacing="0" w:after="0" w:afterAutospacing="0" w:line="240" w:lineRule="atLeast"/>
        <w:textAlignment w:val="baseline"/>
        <w:rPr>
          <w:rFonts w:ascii="Georgia" w:hAnsi="Georgia" w:cs="Arial"/>
          <w:color w:val="000000" w:themeColor="text1"/>
        </w:rPr>
      </w:pPr>
      <w:r w:rsidRPr="00754C2D">
        <w:rPr>
          <w:rFonts w:ascii="Georgia" w:hAnsi="Georgia" w:cs="Arial"/>
          <w:color w:val="000000" w:themeColor="text1"/>
        </w:rPr>
        <w:t>To be tax-exempt under section 501(c)(3) of the Internal Revenue Code, an organization must be</w:t>
      </w:r>
      <w:r w:rsidRPr="00754C2D">
        <w:rPr>
          <w:rFonts w:ascii="Georgia" w:hAnsi="Georgia" w:cs="Arial"/>
          <w:color w:val="000000" w:themeColor="text1"/>
        </w:rPr>
        <w:t xml:space="preserve"> </w:t>
      </w:r>
      <w:hyperlink r:id="rId5" w:history="1">
        <w:r w:rsidRPr="00754C2D">
          <w:rPr>
            <w:rStyle w:val="Hyperlink"/>
            <w:rFonts w:ascii="Georgia" w:hAnsi="Georgia" w:cs="Arial"/>
            <w:color w:val="000000" w:themeColor="text1"/>
            <w:u w:val="none"/>
          </w:rPr>
          <w:t>organized</w:t>
        </w:r>
      </w:hyperlink>
      <w:r w:rsidRPr="00754C2D">
        <w:rPr>
          <w:rStyle w:val="apple-converted-space"/>
          <w:rFonts w:ascii="Georgia" w:hAnsi="Georgia" w:cs="Arial"/>
          <w:color w:val="000000" w:themeColor="text1"/>
        </w:rPr>
        <w:t> </w:t>
      </w:r>
      <w:r w:rsidRPr="00754C2D">
        <w:rPr>
          <w:rFonts w:ascii="Georgia" w:hAnsi="Georgia" w:cs="Arial"/>
          <w:color w:val="000000" w:themeColor="text1"/>
        </w:rPr>
        <w:t>and</w:t>
      </w:r>
      <w:r w:rsidRPr="00754C2D">
        <w:rPr>
          <w:rStyle w:val="apple-converted-space"/>
          <w:rFonts w:ascii="Georgia" w:hAnsi="Georgia" w:cs="Arial"/>
          <w:color w:val="000000" w:themeColor="text1"/>
        </w:rPr>
        <w:t> </w:t>
      </w:r>
      <w:hyperlink r:id="rId6" w:history="1">
        <w:r w:rsidRPr="00754C2D">
          <w:rPr>
            <w:rStyle w:val="Hyperlink"/>
            <w:rFonts w:ascii="Georgia" w:hAnsi="Georgia" w:cs="Arial"/>
            <w:color w:val="000000" w:themeColor="text1"/>
            <w:u w:val="none"/>
          </w:rPr>
          <w:t>operated</w:t>
        </w:r>
      </w:hyperlink>
      <w:r w:rsidRPr="00754C2D">
        <w:rPr>
          <w:rStyle w:val="apple-converted-space"/>
          <w:rFonts w:ascii="Georgia" w:hAnsi="Georgia" w:cs="Arial"/>
          <w:color w:val="000000" w:themeColor="text1"/>
        </w:rPr>
        <w:t> </w:t>
      </w:r>
      <w:r w:rsidRPr="00754C2D">
        <w:rPr>
          <w:rFonts w:ascii="Georgia" w:hAnsi="Georgia" w:cs="Arial"/>
          <w:color w:val="000000" w:themeColor="text1"/>
        </w:rPr>
        <w:t>exclusively for</w:t>
      </w:r>
      <w:r w:rsidRPr="00754C2D">
        <w:rPr>
          <w:rStyle w:val="apple-converted-space"/>
          <w:rFonts w:ascii="Georgia" w:hAnsi="Georgia" w:cs="Arial"/>
          <w:color w:val="000000" w:themeColor="text1"/>
        </w:rPr>
        <w:t> </w:t>
      </w:r>
      <w:hyperlink r:id="rId7" w:history="1">
        <w:r w:rsidRPr="00754C2D">
          <w:rPr>
            <w:rStyle w:val="Hyperlink"/>
            <w:rFonts w:ascii="Georgia" w:hAnsi="Georgia" w:cs="Arial"/>
            <w:color w:val="000000" w:themeColor="text1"/>
            <w:u w:val="none"/>
          </w:rPr>
          <w:t>exempt purposes</w:t>
        </w:r>
      </w:hyperlink>
      <w:r w:rsidRPr="00754C2D">
        <w:rPr>
          <w:rStyle w:val="apple-converted-space"/>
          <w:rFonts w:ascii="Georgia" w:hAnsi="Georgia" w:cs="Arial"/>
          <w:color w:val="000000" w:themeColor="text1"/>
        </w:rPr>
        <w:t> </w:t>
      </w:r>
      <w:r w:rsidRPr="00754C2D">
        <w:rPr>
          <w:rFonts w:ascii="Georgia" w:hAnsi="Georgia" w:cs="Arial"/>
          <w:color w:val="000000" w:themeColor="text1"/>
        </w:rPr>
        <w:t>set forth in section 501(c)(3), and none of its earnings may</w:t>
      </w:r>
      <w:r w:rsidRPr="00754C2D">
        <w:rPr>
          <w:rStyle w:val="apple-converted-space"/>
          <w:rFonts w:ascii="Georgia" w:hAnsi="Georgia" w:cs="Arial"/>
          <w:color w:val="000000" w:themeColor="text1"/>
        </w:rPr>
        <w:t> </w:t>
      </w:r>
      <w:hyperlink r:id="rId8" w:history="1">
        <w:r w:rsidRPr="00754C2D">
          <w:rPr>
            <w:rStyle w:val="Hyperlink"/>
            <w:rFonts w:ascii="Georgia" w:hAnsi="Georgia" w:cs="Arial"/>
            <w:color w:val="000000" w:themeColor="text1"/>
            <w:u w:val="none"/>
          </w:rPr>
          <w:t>inure</w:t>
        </w:r>
      </w:hyperlink>
      <w:r w:rsidRPr="00754C2D">
        <w:rPr>
          <w:rStyle w:val="apple-converted-space"/>
          <w:rFonts w:ascii="Georgia" w:hAnsi="Georgia" w:cs="Arial"/>
          <w:color w:val="000000" w:themeColor="text1"/>
        </w:rPr>
        <w:t> </w:t>
      </w:r>
      <w:r w:rsidRPr="00754C2D">
        <w:rPr>
          <w:rFonts w:ascii="Georgia" w:hAnsi="Georgia" w:cs="Arial"/>
          <w:color w:val="000000" w:themeColor="text1"/>
        </w:rPr>
        <w:t>to any private shareholder or individual. In addition, it may not be an</w:t>
      </w:r>
      <w:r w:rsidRPr="00754C2D">
        <w:rPr>
          <w:rStyle w:val="apple-converted-space"/>
          <w:rFonts w:ascii="Georgia" w:hAnsi="Georgia" w:cs="Arial"/>
          <w:color w:val="000000" w:themeColor="text1"/>
        </w:rPr>
        <w:t> </w:t>
      </w:r>
      <w:hyperlink r:id="rId9" w:history="1">
        <w:r w:rsidRPr="00754C2D">
          <w:rPr>
            <w:rStyle w:val="Emphasis"/>
            <w:rFonts w:ascii="Georgia" w:hAnsi="Georgia" w:cs="Arial"/>
            <w:color w:val="000000" w:themeColor="text1"/>
            <w:bdr w:val="none" w:sz="0" w:space="0" w:color="auto" w:frame="1"/>
          </w:rPr>
          <w:t>action organization</w:t>
        </w:r>
      </w:hyperlink>
      <w:r w:rsidRPr="00754C2D">
        <w:rPr>
          <w:rStyle w:val="Emphasis"/>
          <w:rFonts w:ascii="Georgia" w:hAnsi="Georgia" w:cs="Arial"/>
          <w:color w:val="000000" w:themeColor="text1"/>
          <w:bdr w:val="none" w:sz="0" w:space="0" w:color="auto" w:frame="1"/>
        </w:rPr>
        <w:t>, i.e.,</w:t>
      </w:r>
      <w:r w:rsidRPr="00754C2D">
        <w:rPr>
          <w:rStyle w:val="apple-converted-space"/>
          <w:rFonts w:ascii="Georgia" w:hAnsi="Georgia" w:cs="Arial"/>
          <w:color w:val="000000" w:themeColor="text1"/>
        </w:rPr>
        <w:t> </w:t>
      </w:r>
      <w:r w:rsidRPr="00754C2D">
        <w:rPr>
          <w:rFonts w:ascii="Georgia" w:hAnsi="Georgia" w:cs="Arial"/>
          <w:color w:val="000000" w:themeColor="text1"/>
        </w:rPr>
        <w:t>it may not attempt to influence legislation as a substantial part of its activities and it may not participate in any campaign activity for or against political candidates.</w:t>
      </w:r>
    </w:p>
    <w:p w:rsidR="00BB2102" w:rsidRPr="00754C2D" w:rsidRDefault="00BB2102" w:rsidP="00BB2102">
      <w:pPr>
        <w:pStyle w:val="NormalWeb"/>
        <w:shd w:val="clear" w:color="auto" w:fill="FFFFFF"/>
        <w:spacing w:before="0" w:beforeAutospacing="0" w:after="0" w:afterAutospacing="0" w:line="240" w:lineRule="atLeast"/>
        <w:textAlignment w:val="baseline"/>
        <w:rPr>
          <w:rFonts w:ascii="Georgia" w:hAnsi="Georgia" w:cs="Arial"/>
          <w:color w:val="000000" w:themeColor="text1"/>
        </w:rPr>
      </w:pPr>
      <w:r w:rsidRPr="00754C2D">
        <w:rPr>
          <w:rFonts w:ascii="Georgia" w:hAnsi="Georgia" w:cs="Arial"/>
          <w:color w:val="000000" w:themeColor="text1"/>
        </w:rPr>
        <w:t>Organizations described in section 501(c)(3) are commonly referred to as</w:t>
      </w:r>
      <w:r w:rsidRPr="00754C2D">
        <w:rPr>
          <w:rStyle w:val="apple-converted-space"/>
          <w:rFonts w:ascii="Georgia" w:hAnsi="Georgia" w:cs="Arial"/>
          <w:color w:val="000000" w:themeColor="text1"/>
        </w:rPr>
        <w:t> </w:t>
      </w:r>
      <w:r w:rsidRPr="00754C2D">
        <w:rPr>
          <w:rStyle w:val="Emphasis"/>
          <w:rFonts w:ascii="Georgia" w:hAnsi="Georgia" w:cs="Arial"/>
          <w:color w:val="000000" w:themeColor="text1"/>
          <w:bdr w:val="none" w:sz="0" w:space="0" w:color="auto" w:frame="1"/>
        </w:rPr>
        <w:t>charitable organizations</w:t>
      </w:r>
      <w:r w:rsidRPr="00754C2D">
        <w:rPr>
          <w:rFonts w:ascii="Georgia" w:hAnsi="Georgia" w:cs="Arial"/>
          <w:color w:val="000000" w:themeColor="text1"/>
        </w:rPr>
        <w:t>. Organizations described in section 501(c)(3), other than testing for public safety organizations, are eligible to receive tax-deductible</w:t>
      </w:r>
      <w:r w:rsidRPr="00754C2D">
        <w:rPr>
          <w:rStyle w:val="apple-converted-space"/>
          <w:rFonts w:ascii="Georgia" w:hAnsi="Georgia" w:cs="Arial"/>
          <w:color w:val="000000" w:themeColor="text1"/>
        </w:rPr>
        <w:t> </w:t>
      </w:r>
      <w:hyperlink r:id="rId10" w:history="1">
        <w:r w:rsidRPr="00754C2D">
          <w:rPr>
            <w:rStyle w:val="Hyperlink"/>
            <w:rFonts w:ascii="Georgia" w:hAnsi="Georgia" w:cs="Arial"/>
            <w:color w:val="000000" w:themeColor="text1"/>
            <w:u w:val="none"/>
          </w:rPr>
          <w:t>contributions</w:t>
        </w:r>
      </w:hyperlink>
      <w:r w:rsidRPr="00754C2D">
        <w:rPr>
          <w:rStyle w:val="apple-converted-space"/>
          <w:rFonts w:ascii="Georgia" w:hAnsi="Georgia" w:cs="Arial"/>
          <w:color w:val="000000" w:themeColor="text1"/>
        </w:rPr>
        <w:t> </w:t>
      </w:r>
      <w:r w:rsidRPr="00754C2D">
        <w:rPr>
          <w:rFonts w:ascii="Georgia" w:hAnsi="Georgia" w:cs="Arial"/>
          <w:color w:val="000000" w:themeColor="text1"/>
        </w:rPr>
        <w:t>in accordance with Code section 170.</w:t>
      </w:r>
    </w:p>
    <w:p w:rsidR="00BB2102" w:rsidRDefault="00BB2102" w:rsidP="0015236F">
      <w:pPr>
        <w:pStyle w:val="NormalWeb"/>
        <w:shd w:val="clear" w:color="auto" w:fill="FFFFFF"/>
        <w:spacing w:before="225" w:beforeAutospacing="0" w:after="0" w:afterAutospacing="0" w:line="240" w:lineRule="atLeast"/>
        <w:textAlignment w:val="baseline"/>
        <w:rPr>
          <w:rFonts w:ascii="Georgia" w:hAnsi="Georgia" w:cs="Arial"/>
          <w:color w:val="000000" w:themeColor="text1"/>
        </w:rPr>
      </w:pPr>
      <w:r w:rsidRPr="00754C2D">
        <w:rPr>
          <w:rFonts w:ascii="Georgia" w:hAnsi="Georgia" w:cs="Arial"/>
          <w:color w:val="000000" w:themeColor="text1"/>
        </w:rPr>
        <w:t>The organization must not be organized or operated for the benefit of</w:t>
      </w:r>
      <w:r w:rsidRPr="00754C2D">
        <w:rPr>
          <w:rStyle w:val="apple-converted-space"/>
          <w:rFonts w:ascii="Georgia" w:hAnsi="Georgia" w:cs="Arial"/>
          <w:color w:val="000000" w:themeColor="text1"/>
        </w:rPr>
        <w:t> </w:t>
      </w:r>
      <w:hyperlink r:id="rId11" w:history="1">
        <w:r w:rsidRPr="00754C2D">
          <w:rPr>
            <w:rStyle w:val="Hyperlink"/>
            <w:rFonts w:ascii="Georgia" w:hAnsi="Georgia" w:cs="Arial"/>
            <w:color w:val="000000" w:themeColor="text1"/>
            <w:u w:val="none"/>
          </w:rPr>
          <w:t>private interests</w:t>
        </w:r>
      </w:hyperlink>
      <w:r w:rsidRPr="00754C2D">
        <w:rPr>
          <w:rFonts w:ascii="Georgia" w:hAnsi="Georgia" w:cs="Arial"/>
          <w:color w:val="000000" w:themeColor="text1"/>
        </w:rPr>
        <w:t>, and no part of a section 501(c)(3) organization's net earnings may inure to the benefit of any private shareholder or individual. If the organization engages in an</w:t>
      </w:r>
      <w:r w:rsidRPr="00754C2D">
        <w:rPr>
          <w:rStyle w:val="apple-converted-space"/>
          <w:rFonts w:ascii="Georgia" w:hAnsi="Georgia" w:cs="Arial"/>
          <w:color w:val="000000" w:themeColor="text1"/>
        </w:rPr>
        <w:t> </w:t>
      </w:r>
      <w:hyperlink r:id="rId12" w:history="1">
        <w:r w:rsidRPr="00754C2D">
          <w:rPr>
            <w:rStyle w:val="Hyperlink"/>
            <w:rFonts w:ascii="Georgia" w:hAnsi="Georgia" w:cs="Arial"/>
            <w:color w:val="000000" w:themeColor="text1"/>
            <w:u w:val="none"/>
          </w:rPr>
          <w:t>excess benefit transaction</w:t>
        </w:r>
      </w:hyperlink>
      <w:r w:rsidRPr="00754C2D">
        <w:rPr>
          <w:rStyle w:val="apple-converted-space"/>
          <w:rFonts w:ascii="Georgia" w:hAnsi="Georgia" w:cs="Arial"/>
          <w:color w:val="000000" w:themeColor="text1"/>
        </w:rPr>
        <w:t> </w:t>
      </w:r>
      <w:r w:rsidRPr="00754C2D">
        <w:rPr>
          <w:rFonts w:ascii="Georgia" w:hAnsi="Georgia" w:cs="Arial"/>
          <w:color w:val="000000" w:themeColor="text1"/>
        </w:rPr>
        <w:t>with a person having substantial influence over the organization, an</w:t>
      </w:r>
      <w:r w:rsidRPr="00754C2D">
        <w:rPr>
          <w:rStyle w:val="apple-converted-space"/>
          <w:rFonts w:ascii="Georgia" w:hAnsi="Georgia" w:cs="Arial"/>
          <w:color w:val="000000" w:themeColor="text1"/>
        </w:rPr>
        <w:t> </w:t>
      </w:r>
      <w:hyperlink r:id="rId13" w:history="1">
        <w:r w:rsidRPr="00754C2D">
          <w:rPr>
            <w:rStyle w:val="Hyperlink"/>
            <w:rFonts w:ascii="Georgia" w:hAnsi="Georgia" w:cs="Arial"/>
            <w:color w:val="000000" w:themeColor="text1"/>
            <w:u w:val="none"/>
          </w:rPr>
          <w:t>excise tax</w:t>
        </w:r>
      </w:hyperlink>
      <w:r w:rsidRPr="00754C2D">
        <w:rPr>
          <w:rStyle w:val="apple-converted-space"/>
          <w:rFonts w:ascii="Georgia" w:hAnsi="Georgia" w:cs="Arial"/>
          <w:color w:val="000000" w:themeColor="text1"/>
        </w:rPr>
        <w:t> </w:t>
      </w:r>
      <w:r w:rsidRPr="00754C2D">
        <w:rPr>
          <w:rFonts w:ascii="Georgia" w:hAnsi="Georgia" w:cs="Arial"/>
          <w:color w:val="000000" w:themeColor="text1"/>
        </w:rPr>
        <w:t>may be imposed on the person and any organization managers agreeing to the transaction.</w:t>
      </w:r>
      <w:r w:rsidR="0015236F" w:rsidRPr="00754C2D">
        <w:rPr>
          <w:rFonts w:ascii="Georgia" w:hAnsi="Georgia" w:cs="Arial"/>
          <w:color w:val="000000" w:themeColor="text1"/>
        </w:rPr>
        <w:t xml:space="preserve">  </w:t>
      </w:r>
      <w:r w:rsidRPr="00754C2D">
        <w:rPr>
          <w:rFonts w:ascii="Georgia" w:hAnsi="Georgia" w:cs="Arial"/>
          <w:color w:val="000000" w:themeColor="text1"/>
        </w:rPr>
        <w:t>Section 501(c)(3) organizations are restricted in how much political and legislative (</w:t>
      </w:r>
      <w:r w:rsidRPr="00754C2D">
        <w:rPr>
          <w:rStyle w:val="Emphasis"/>
          <w:rFonts w:ascii="Georgia" w:hAnsi="Georgia" w:cs="Arial"/>
          <w:color w:val="000000" w:themeColor="text1"/>
          <w:bdr w:val="none" w:sz="0" w:space="0" w:color="auto" w:frame="1"/>
        </w:rPr>
        <w:t>lobbying</w:t>
      </w:r>
      <w:r w:rsidRPr="00754C2D">
        <w:rPr>
          <w:rFonts w:ascii="Georgia" w:hAnsi="Georgia" w:cs="Arial"/>
          <w:color w:val="000000" w:themeColor="text1"/>
        </w:rPr>
        <w:t>) activities they may conduct</w:t>
      </w:r>
      <w:r w:rsidR="0015236F" w:rsidRPr="00754C2D">
        <w:rPr>
          <w:rFonts w:ascii="Georgia" w:hAnsi="Georgia" w:cs="Arial"/>
          <w:color w:val="000000" w:themeColor="text1"/>
        </w:rPr>
        <w:t>.</w:t>
      </w:r>
      <w:r w:rsidRPr="00754C2D">
        <w:rPr>
          <w:rFonts w:ascii="Georgia" w:hAnsi="Georgia" w:cs="Arial"/>
          <w:color w:val="000000" w:themeColor="text1"/>
        </w:rPr>
        <w:t xml:space="preserve"> </w:t>
      </w:r>
    </w:p>
    <w:p w:rsidR="002A57C9" w:rsidRPr="00233DB5" w:rsidRDefault="002A57C9" w:rsidP="00233DB5">
      <w:pPr>
        <w:pStyle w:val="NormalWeb"/>
        <w:shd w:val="clear" w:color="auto" w:fill="FFFFFF"/>
        <w:spacing w:before="150" w:beforeAutospacing="0" w:after="0" w:afterAutospacing="0" w:line="215" w:lineRule="atLeast"/>
        <w:textAlignment w:val="baseline"/>
        <w:rPr>
          <w:rFonts w:ascii="Georgia" w:hAnsi="Georgia"/>
          <w:color w:val="000000"/>
        </w:rPr>
      </w:pPr>
      <w:r w:rsidRPr="00233DB5">
        <w:rPr>
          <w:rFonts w:ascii="Georgia" w:hAnsi="Georgia" w:cs="Arial"/>
          <w:color w:val="000000" w:themeColor="text1"/>
        </w:rPr>
        <w:t>C</w:t>
      </w:r>
      <w:r w:rsidR="00233DB5" w:rsidRPr="00233DB5">
        <w:rPr>
          <w:rFonts w:ascii="Georgia" w:hAnsi="Georgia" w:cs="Arial"/>
          <w:color w:val="000000" w:themeColor="text1"/>
        </w:rPr>
        <w:t>ontribution Limits</w:t>
      </w:r>
      <w:r w:rsidR="000D2DCA" w:rsidRPr="00233DB5">
        <w:rPr>
          <w:rFonts w:ascii="Georgia" w:hAnsi="Georgia" w:cs="Arial"/>
          <w:color w:val="000000" w:themeColor="text1"/>
        </w:rPr>
        <w:br/>
      </w:r>
      <w:r w:rsidRPr="00233DB5">
        <w:rPr>
          <w:rFonts w:ascii="Georgia" w:hAnsi="Georgia"/>
          <w:color w:val="000000"/>
        </w:rPr>
        <w:t>The law places the following limits on any type of contribution you make to influence federal elections:</w:t>
      </w:r>
      <w:r w:rsidRPr="00233DB5">
        <w:rPr>
          <w:rFonts w:ascii="Georgia" w:hAnsi="Georgia" w:cs="Arial"/>
          <w:color w:val="000000" w:themeColor="text1"/>
        </w:rPr>
        <w:br/>
        <w:t>To Candidate Committee: $2,600 per candidate, per election</w:t>
      </w:r>
      <w:r w:rsidRPr="00233DB5">
        <w:rPr>
          <w:rFonts w:ascii="Georgia" w:hAnsi="Georgia" w:cs="Arial"/>
          <w:color w:val="000000" w:themeColor="text1"/>
        </w:rPr>
        <w:br/>
        <w:t>To National Party Committee: $32,400 per calendar year</w:t>
      </w:r>
      <w:r w:rsidRPr="00233DB5">
        <w:rPr>
          <w:rFonts w:ascii="Georgia" w:hAnsi="Georgia" w:cs="Arial"/>
          <w:color w:val="000000" w:themeColor="text1"/>
        </w:rPr>
        <w:br/>
        <w:t>State, Local, and District Party Committee: $10,000 per calendar year (combined limit)</w:t>
      </w:r>
      <w:r w:rsidRPr="00233DB5">
        <w:rPr>
          <w:rFonts w:ascii="Georgia" w:hAnsi="Georgia" w:cs="Arial"/>
          <w:color w:val="000000" w:themeColor="text1"/>
        </w:rPr>
        <w:br/>
        <w:t>Political Action Committee: $5,000 per calendar year</w:t>
      </w:r>
      <w:r w:rsidRPr="00233DB5">
        <w:rPr>
          <w:rFonts w:ascii="Georgia" w:hAnsi="Georgia" w:cs="Arial"/>
          <w:color w:val="000000" w:themeColor="text1"/>
        </w:rPr>
        <w:br/>
        <w:t>(from the FEC)</w:t>
      </w:r>
      <w:r w:rsidR="00233DB5" w:rsidRPr="00233DB5">
        <w:rPr>
          <w:rFonts w:ascii="Georgia" w:hAnsi="Georgia" w:cs="Arial"/>
          <w:color w:val="000000" w:themeColor="text1"/>
        </w:rPr>
        <w:br/>
      </w:r>
      <w:r w:rsidR="00233DB5" w:rsidRPr="00233DB5">
        <w:rPr>
          <w:rFonts w:ascii="Georgia" w:hAnsi="Georgia" w:cs="Arial"/>
          <w:color w:val="000000" w:themeColor="text1"/>
        </w:rPr>
        <w:br/>
        <w:t xml:space="preserve">Expenditure Limits </w:t>
      </w:r>
      <w:r w:rsidR="00233DB5" w:rsidRPr="00233DB5">
        <w:rPr>
          <w:rFonts w:ascii="Georgia" w:hAnsi="Georgia" w:cs="Arial"/>
          <w:color w:val="000000" w:themeColor="text1"/>
        </w:rPr>
        <w:br/>
      </w:r>
      <w:r w:rsidR="00233DB5" w:rsidRPr="00233DB5">
        <w:rPr>
          <w:rFonts w:ascii="Georgia" w:hAnsi="Georgia"/>
          <w:color w:val="000000"/>
        </w:rPr>
        <w:t>A</w:t>
      </w:r>
      <w:r w:rsidR="00233DB5" w:rsidRPr="00233DB5">
        <w:rPr>
          <w:rFonts w:ascii="Georgia" w:hAnsi="Georgia"/>
          <w:color w:val="000000"/>
        </w:rPr>
        <w:t>n individual or group (such as a PAC) may make unlimited "independent expenditures" in connection with federal elections.</w:t>
      </w:r>
      <w:r w:rsidR="00233DB5" w:rsidRPr="00233DB5">
        <w:rPr>
          <w:rFonts w:ascii="Georgia" w:hAnsi="Georgia"/>
          <w:color w:val="000000"/>
        </w:rPr>
        <w:t xml:space="preserve"> </w:t>
      </w:r>
      <w:r w:rsidR="00233DB5" w:rsidRPr="00233DB5">
        <w:rPr>
          <w:rFonts w:ascii="Georgia" w:hAnsi="Georgia"/>
          <w:color w:val="000000"/>
        </w:rPr>
        <w:t>T  While there is no limit on how much anyone may spend on an independent expenditure, the law does require persons making independent expenditures to report them and to disclose the sources of the funds they used.</w:t>
      </w:r>
    </w:p>
    <w:sectPr w:rsidR="002A57C9" w:rsidRPr="00233DB5" w:rsidSect="0015236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lyphs-h103-web">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CA"/>
    <w:rsid w:val="00016BF3"/>
    <w:rsid w:val="000B618D"/>
    <w:rsid w:val="000D2DCA"/>
    <w:rsid w:val="000E4351"/>
    <w:rsid w:val="0015236F"/>
    <w:rsid w:val="00233DB5"/>
    <w:rsid w:val="002A57C9"/>
    <w:rsid w:val="002D474F"/>
    <w:rsid w:val="003B24F1"/>
    <w:rsid w:val="004E0A6B"/>
    <w:rsid w:val="005D0DDC"/>
    <w:rsid w:val="00754C2D"/>
    <w:rsid w:val="009509FC"/>
    <w:rsid w:val="009C5ED3"/>
    <w:rsid w:val="00A06F67"/>
    <w:rsid w:val="00A415C6"/>
    <w:rsid w:val="00A564CA"/>
    <w:rsid w:val="00B65BD6"/>
    <w:rsid w:val="00BB2102"/>
    <w:rsid w:val="00D76489"/>
    <w:rsid w:val="00E30C09"/>
    <w:rsid w:val="00E35D76"/>
    <w:rsid w:val="00F510AB"/>
    <w:rsid w:val="00FA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142B2-6865-4C17-8CD3-61FE0420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764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64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B61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61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64CA"/>
    <w:rPr>
      <w:rFonts w:ascii="Times New Roman" w:eastAsia="Times New Roman" w:hAnsi="Times New Roman" w:cs="Times New Roman"/>
      <w:b/>
      <w:bCs/>
      <w:sz w:val="27"/>
      <w:szCs w:val="27"/>
    </w:rPr>
  </w:style>
  <w:style w:type="character" w:customStyle="1" w:styleId="qword">
    <w:name w:val="qword"/>
    <w:basedOn w:val="DefaultParagraphFont"/>
    <w:rsid w:val="00A564CA"/>
  </w:style>
  <w:style w:type="paragraph" w:customStyle="1" w:styleId="definition">
    <w:name w:val="definition"/>
    <w:basedOn w:val="Normal"/>
    <w:rsid w:val="00A5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A564CA"/>
  </w:style>
  <w:style w:type="character" w:customStyle="1" w:styleId="glyph">
    <w:name w:val="glyph"/>
    <w:basedOn w:val="DefaultParagraphFont"/>
    <w:rsid w:val="00A564CA"/>
  </w:style>
  <w:style w:type="paragraph" w:customStyle="1" w:styleId="help">
    <w:name w:val="help"/>
    <w:basedOn w:val="Normal"/>
    <w:rsid w:val="00A56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4CA"/>
  </w:style>
  <w:style w:type="character" w:styleId="Hyperlink">
    <w:name w:val="Hyperlink"/>
    <w:basedOn w:val="DefaultParagraphFont"/>
    <w:uiPriority w:val="99"/>
    <w:unhideWhenUsed/>
    <w:rsid w:val="00A564CA"/>
    <w:rPr>
      <w:color w:val="0000FF"/>
      <w:u w:val="single"/>
    </w:rPr>
  </w:style>
  <w:style w:type="paragraph" w:styleId="NormalWeb">
    <w:name w:val="Normal (Web)"/>
    <w:basedOn w:val="Normal"/>
    <w:uiPriority w:val="99"/>
    <w:unhideWhenUsed/>
    <w:rsid w:val="00BB21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2102"/>
    <w:rPr>
      <w:i/>
      <w:iCs/>
    </w:rPr>
  </w:style>
  <w:style w:type="character" w:customStyle="1" w:styleId="Heading4Char">
    <w:name w:val="Heading 4 Char"/>
    <w:basedOn w:val="DefaultParagraphFont"/>
    <w:link w:val="Heading4"/>
    <w:uiPriority w:val="9"/>
    <w:semiHidden/>
    <w:rsid w:val="000B61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B618D"/>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D7648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A57C9"/>
    <w:rPr>
      <w:b/>
      <w:bCs/>
    </w:rPr>
  </w:style>
  <w:style w:type="paragraph" w:styleId="BalloonText">
    <w:name w:val="Balloon Text"/>
    <w:basedOn w:val="Normal"/>
    <w:link w:val="BalloonTextChar"/>
    <w:uiPriority w:val="99"/>
    <w:semiHidden/>
    <w:unhideWhenUsed/>
    <w:rsid w:val="00A06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988">
      <w:bodyDiv w:val="1"/>
      <w:marLeft w:val="0"/>
      <w:marRight w:val="0"/>
      <w:marTop w:val="0"/>
      <w:marBottom w:val="0"/>
      <w:divBdr>
        <w:top w:val="none" w:sz="0" w:space="0" w:color="auto"/>
        <w:left w:val="none" w:sz="0" w:space="0" w:color="auto"/>
        <w:bottom w:val="none" w:sz="0" w:space="0" w:color="auto"/>
        <w:right w:val="none" w:sz="0" w:space="0" w:color="auto"/>
      </w:divBdr>
    </w:div>
    <w:div w:id="419567475">
      <w:bodyDiv w:val="1"/>
      <w:marLeft w:val="0"/>
      <w:marRight w:val="0"/>
      <w:marTop w:val="0"/>
      <w:marBottom w:val="0"/>
      <w:divBdr>
        <w:top w:val="none" w:sz="0" w:space="0" w:color="auto"/>
        <w:left w:val="none" w:sz="0" w:space="0" w:color="auto"/>
        <w:bottom w:val="none" w:sz="0" w:space="0" w:color="auto"/>
        <w:right w:val="none" w:sz="0" w:space="0" w:color="auto"/>
      </w:divBdr>
      <w:divsChild>
        <w:div w:id="1652447579">
          <w:marLeft w:val="0"/>
          <w:marRight w:val="0"/>
          <w:marTop w:val="0"/>
          <w:marBottom w:val="0"/>
          <w:divBdr>
            <w:top w:val="none" w:sz="0" w:space="0" w:color="auto"/>
            <w:left w:val="none" w:sz="0" w:space="0" w:color="auto"/>
            <w:bottom w:val="none" w:sz="0" w:space="0" w:color="auto"/>
            <w:right w:val="none" w:sz="0" w:space="0" w:color="auto"/>
          </w:divBdr>
          <w:divsChild>
            <w:div w:id="2101754955">
              <w:marLeft w:val="0"/>
              <w:marRight w:val="0"/>
              <w:marTop w:val="0"/>
              <w:marBottom w:val="0"/>
              <w:divBdr>
                <w:top w:val="none" w:sz="0" w:space="0" w:color="auto"/>
                <w:left w:val="none" w:sz="0" w:space="0" w:color="auto"/>
                <w:bottom w:val="none" w:sz="0" w:space="0" w:color="auto"/>
                <w:right w:val="none" w:sz="0" w:space="0" w:color="auto"/>
              </w:divBdr>
              <w:divsChild>
                <w:div w:id="304742715">
                  <w:marLeft w:val="0"/>
                  <w:marRight w:val="0"/>
                  <w:marTop w:val="0"/>
                  <w:marBottom w:val="0"/>
                  <w:divBdr>
                    <w:top w:val="none" w:sz="0" w:space="0" w:color="auto"/>
                    <w:left w:val="none" w:sz="0" w:space="0" w:color="auto"/>
                    <w:bottom w:val="none" w:sz="0" w:space="0" w:color="auto"/>
                    <w:right w:val="none" w:sz="0" w:space="0" w:color="auto"/>
                  </w:divBdr>
                  <w:divsChild>
                    <w:div w:id="800920401">
                      <w:marLeft w:val="0"/>
                      <w:marRight w:val="2250"/>
                      <w:marTop w:val="0"/>
                      <w:marBottom w:val="0"/>
                      <w:divBdr>
                        <w:top w:val="none" w:sz="0" w:space="0" w:color="auto"/>
                        <w:left w:val="none" w:sz="0" w:space="0" w:color="auto"/>
                        <w:bottom w:val="none" w:sz="0" w:space="0" w:color="auto"/>
                        <w:right w:val="none" w:sz="0" w:space="0" w:color="auto"/>
                      </w:divBdr>
                    </w:div>
                  </w:divsChild>
                </w:div>
                <w:div w:id="467552602">
                  <w:marLeft w:val="0"/>
                  <w:marRight w:val="0"/>
                  <w:marTop w:val="0"/>
                  <w:marBottom w:val="0"/>
                  <w:divBdr>
                    <w:top w:val="single" w:sz="6" w:space="11" w:color="EEEEEE"/>
                    <w:left w:val="none" w:sz="0" w:space="0" w:color="auto"/>
                    <w:bottom w:val="none" w:sz="0" w:space="0" w:color="auto"/>
                    <w:right w:val="none" w:sz="0" w:space="0" w:color="auto"/>
                  </w:divBdr>
                  <w:divsChild>
                    <w:div w:id="1275749028">
                      <w:marLeft w:val="0"/>
                      <w:marRight w:val="0"/>
                      <w:marTop w:val="0"/>
                      <w:marBottom w:val="0"/>
                      <w:divBdr>
                        <w:top w:val="none" w:sz="0" w:space="0" w:color="auto"/>
                        <w:left w:val="none" w:sz="0" w:space="0" w:color="auto"/>
                        <w:bottom w:val="none" w:sz="0" w:space="0" w:color="auto"/>
                        <w:right w:val="none" w:sz="0" w:space="0" w:color="auto"/>
                      </w:divBdr>
                      <w:divsChild>
                        <w:div w:id="1792743641">
                          <w:marLeft w:val="0"/>
                          <w:marRight w:val="0"/>
                          <w:marTop w:val="0"/>
                          <w:marBottom w:val="0"/>
                          <w:divBdr>
                            <w:top w:val="none" w:sz="0" w:space="0" w:color="auto"/>
                            <w:left w:val="single" w:sz="6" w:space="0" w:color="E2DFD9"/>
                            <w:bottom w:val="none" w:sz="0" w:space="0" w:color="auto"/>
                            <w:right w:val="none" w:sz="0" w:space="0" w:color="auto"/>
                          </w:divBdr>
                          <w:divsChild>
                            <w:div w:id="8009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147">
                      <w:marLeft w:val="0"/>
                      <w:marRight w:val="2250"/>
                      <w:marTop w:val="0"/>
                      <w:marBottom w:val="0"/>
                      <w:divBdr>
                        <w:top w:val="none" w:sz="0" w:space="0" w:color="auto"/>
                        <w:left w:val="none" w:sz="0" w:space="0" w:color="auto"/>
                        <w:bottom w:val="none" w:sz="0" w:space="0" w:color="auto"/>
                        <w:right w:val="none" w:sz="0" w:space="0" w:color="auto"/>
                      </w:divBdr>
                    </w:div>
                  </w:divsChild>
                </w:div>
                <w:div w:id="1124886511">
                  <w:marLeft w:val="0"/>
                  <w:marRight w:val="0"/>
                  <w:marTop w:val="0"/>
                  <w:marBottom w:val="0"/>
                  <w:divBdr>
                    <w:top w:val="single" w:sz="6" w:space="11" w:color="EEEEEE"/>
                    <w:left w:val="none" w:sz="0" w:space="0" w:color="auto"/>
                    <w:bottom w:val="none" w:sz="0" w:space="0" w:color="auto"/>
                    <w:right w:val="none" w:sz="0" w:space="0" w:color="auto"/>
                  </w:divBdr>
                  <w:divsChild>
                    <w:div w:id="1404569787">
                      <w:marLeft w:val="0"/>
                      <w:marRight w:val="0"/>
                      <w:marTop w:val="0"/>
                      <w:marBottom w:val="0"/>
                      <w:divBdr>
                        <w:top w:val="none" w:sz="0" w:space="0" w:color="auto"/>
                        <w:left w:val="none" w:sz="0" w:space="0" w:color="auto"/>
                        <w:bottom w:val="none" w:sz="0" w:space="0" w:color="auto"/>
                        <w:right w:val="none" w:sz="0" w:space="0" w:color="auto"/>
                      </w:divBdr>
                      <w:divsChild>
                        <w:div w:id="1280330993">
                          <w:marLeft w:val="0"/>
                          <w:marRight w:val="0"/>
                          <w:marTop w:val="0"/>
                          <w:marBottom w:val="0"/>
                          <w:divBdr>
                            <w:top w:val="none" w:sz="0" w:space="0" w:color="auto"/>
                            <w:left w:val="single" w:sz="6" w:space="0" w:color="E2DFD9"/>
                            <w:bottom w:val="none" w:sz="0" w:space="0" w:color="auto"/>
                            <w:right w:val="none" w:sz="0" w:space="0" w:color="auto"/>
                          </w:divBdr>
                          <w:divsChild>
                            <w:div w:id="2105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629">
                      <w:marLeft w:val="0"/>
                      <w:marRight w:val="2250"/>
                      <w:marTop w:val="0"/>
                      <w:marBottom w:val="0"/>
                      <w:divBdr>
                        <w:top w:val="none" w:sz="0" w:space="0" w:color="auto"/>
                        <w:left w:val="none" w:sz="0" w:space="0" w:color="auto"/>
                        <w:bottom w:val="none" w:sz="0" w:space="0" w:color="auto"/>
                        <w:right w:val="none" w:sz="0" w:space="0" w:color="auto"/>
                      </w:divBdr>
                    </w:div>
                  </w:divsChild>
                </w:div>
                <w:div w:id="728500238">
                  <w:marLeft w:val="0"/>
                  <w:marRight w:val="0"/>
                  <w:marTop w:val="0"/>
                  <w:marBottom w:val="0"/>
                  <w:divBdr>
                    <w:top w:val="single" w:sz="6" w:space="11" w:color="EEEEEE"/>
                    <w:left w:val="none" w:sz="0" w:space="0" w:color="auto"/>
                    <w:bottom w:val="none" w:sz="0" w:space="0" w:color="auto"/>
                    <w:right w:val="none" w:sz="0" w:space="0" w:color="auto"/>
                  </w:divBdr>
                  <w:divsChild>
                    <w:div w:id="44569330">
                      <w:marLeft w:val="0"/>
                      <w:marRight w:val="0"/>
                      <w:marTop w:val="0"/>
                      <w:marBottom w:val="0"/>
                      <w:divBdr>
                        <w:top w:val="none" w:sz="0" w:space="0" w:color="auto"/>
                        <w:left w:val="none" w:sz="0" w:space="0" w:color="auto"/>
                        <w:bottom w:val="none" w:sz="0" w:space="0" w:color="auto"/>
                        <w:right w:val="none" w:sz="0" w:space="0" w:color="auto"/>
                      </w:divBdr>
                      <w:divsChild>
                        <w:div w:id="1360735729">
                          <w:marLeft w:val="0"/>
                          <w:marRight w:val="0"/>
                          <w:marTop w:val="0"/>
                          <w:marBottom w:val="0"/>
                          <w:divBdr>
                            <w:top w:val="none" w:sz="0" w:space="0" w:color="auto"/>
                            <w:left w:val="single" w:sz="6" w:space="0" w:color="E2DFD9"/>
                            <w:bottom w:val="none" w:sz="0" w:space="0" w:color="auto"/>
                            <w:right w:val="none" w:sz="0" w:space="0" w:color="auto"/>
                          </w:divBdr>
                          <w:divsChild>
                            <w:div w:id="17821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3219">
                      <w:marLeft w:val="0"/>
                      <w:marRight w:val="2250"/>
                      <w:marTop w:val="0"/>
                      <w:marBottom w:val="0"/>
                      <w:divBdr>
                        <w:top w:val="none" w:sz="0" w:space="0" w:color="auto"/>
                        <w:left w:val="none" w:sz="0" w:space="0" w:color="auto"/>
                        <w:bottom w:val="none" w:sz="0" w:space="0" w:color="auto"/>
                        <w:right w:val="none" w:sz="0" w:space="0" w:color="auto"/>
                      </w:divBdr>
                    </w:div>
                  </w:divsChild>
                </w:div>
                <w:div w:id="1769109619">
                  <w:marLeft w:val="0"/>
                  <w:marRight w:val="0"/>
                  <w:marTop w:val="0"/>
                  <w:marBottom w:val="0"/>
                  <w:divBdr>
                    <w:top w:val="single" w:sz="6" w:space="11" w:color="EEEEEE"/>
                    <w:left w:val="none" w:sz="0" w:space="0" w:color="auto"/>
                    <w:bottom w:val="none" w:sz="0" w:space="0" w:color="auto"/>
                    <w:right w:val="none" w:sz="0" w:space="0" w:color="auto"/>
                  </w:divBdr>
                  <w:divsChild>
                    <w:div w:id="2027633431">
                      <w:marLeft w:val="0"/>
                      <w:marRight w:val="0"/>
                      <w:marTop w:val="0"/>
                      <w:marBottom w:val="0"/>
                      <w:divBdr>
                        <w:top w:val="none" w:sz="0" w:space="0" w:color="auto"/>
                        <w:left w:val="none" w:sz="0" w:space="0" w:color="auto"/>
                        <w:bottom w:val="none" w:sz="0" w:space="0" w:color="auto"/>
                        <w:right w:val="none" w:sz="0" w:space="0" w:color="auto"/>
                      </w:divBdr>
                      <w:divsChild>
                        <w:div w:id="1848247429">
                          <w:marLeft w:val="0"/>
                          <w:marRight w:val="0"/>
                          <w:marTop w:val="0"/>
                          <w:marBottom w:val="0"/>
                          <w:divBdr>
                            <w:top w:val="none" w:sz="0" w:space="0" w:color="auto"/>
                            <w:left w:val="single" w:sz="6" w:space="0" w:color="E2DFD9"/>
                            <w:bottom w:val="none" w:sz="0" w:space="0" w:color="auto"/>
                            <w:right w:val="none" w:sz="0" w:space="0" w:color="auto"/>
                          </w:divBdr>
                          <w:divsChild>
                            <w:div w:id="2756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2972">
                      <w:marLeft w:val="0"/>
                      <w:marRight w:val="2250"/>
                      <w:marTop w:val="0"/>
                      <w:marBottom w:val="0"/>
                      <w:divBdr>
                        <w:top w:val="none" w:sz="0" w:space="0" w:color="auto"/>
                        <w:left w:val="none" w:sz="0" w:space="0" w:color="auto"/>
                        <w:bottom w:val="none" w:sz="0" w:space="0" w:color="auto"/>
                        <w:right w:val="none" w:sz="0" w:space="0" w:color="auto"/>
                      </w:divBdr>
                    </w:div>
                  </w:divsChild>
                </w:div>
                <w:div w:id="666396351">
                  <w:marLeft w:val="0"/>
                  <w:marRight w:val="0"/>
                  <w:marTop w:val="0"/>
                  <w:marBottom w:val="0"/>
                  <w:divBdr>
                    <w:top w:val="single" w:sz="6" w:space="11" w:color="EEEEEE"/>
                    <w:left w:val="none" w:sz="0" w:space="0" w:color="auto"/>
                    <w:bottom w:val="none" w:sz="0" w:space="0" w:color="auto"/>
                    <w:right w:val="none" w:sz="0" w:space="0" w:color="auto"/>
                  </w:divBdr>
                  <w:divsChild>
                    <w:div w:id="372539360">
                      <w:marLeft w:val="0"/>
                      <w:marRight w:val="0"/>
                      <w:marTop w:val="0"/>
                      <w:marBottom w:val="0"/>
                      <w:divBdr>
                        <w:top w:val="none" w:sz="0" w:space="0" w:color="auto"/>
                        <w:left w:val="none" w:sz="0" w:space="0" w:color="auto"/>
                        <w:bottom w:val="none" w:sz="0" w:space="0" w:color="auto"/>
                        <w:right w:val="none" w:sz="0" w:space="0" w:color="auto"/>
                      </w:divBdr>
                      <w:divsChild>
                        <w:div w:id="1955332737">
                          <w:marLeft w:val="0"/>
                          <w:marRight w:val="0"/>
                          <w:marTop w:val="0"/>
                          <w:marBottom w:val="0"/>
                          <w:divBdr>
                            <w:top w:val="none" w:sz="0" w:space="0" w:color="auto"/>
                            <w:left w:val="single" w:sz="6" w:space="0" w:color="E2DFD9"/>
                            <w:bottom w:val="none" w:sz="0" w:space="0" w:color="auto"/>
                            <w:right w:val="none" w:sz="0" w:space="0" w:color="auto"/>
                          </w:divBdr>
                          <w:divsChild>
                            <w:div w:id="18517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802">
                      <w:marLeft w:val="0"/>
                      <w:marRight w:val="2250"/>
                      <w:marTop w:val="0"/>
                      <w:marBottom w:val="0"/>
                      <w:divBdr>
                        <w:top w:val="none" w:sz="0" w:space="0" w:color="auto"/>
                        <w:left w:val="none" w:sz="0" w:space="0" w:color="auto"/>
                        <w:bottom w:val="none" w:sz="0" w:space="0" w:color="auto"/>
                        <w:right w:val="none" w:sz="0" w:space="0" w:color="auto"/>
                      </w:divBdr>
                    </w:div>
                  </w:divsChild>
                </w:div>
                <w:div w:id="1891919321">
                  <w:marLeft w:val="0"/>
                  <w:marRight w:val="0"/>
                  <w:marTop w:val="0"/>
                  <w:marBottom w:val="0"/>
                  <w:divBdr>
                    <w:top w:val="single" w:sz="6" w:space="11" w:color="EEEEEE"/>
                    <w:left w:val="none" w:sz="0" w:space="0" w:color="auto"/>
                    <w:bottom w:val="none" w:sz="0" w:space="0" w:color="auto"/>
                    <w:right w:val="none" w:sz="0" w:space="0" w:color="auto"/>
                  </w:divBdr>
                  <w:divsChild>
                    <w:div w:id="287973359">
                      <w:marLeft w:val="0"/>
                      <w:marRight w:val="0"/>
                      <w:marTop w:val="0"/>
                      <w:marBottom w:val="0"/>
                      <w:divBdr>
                        <w:top w:val="none" w:sz="0" w:space="0" w:color="auto"/>
                        <w:left w:val="none" w:sz="0" w:space="0" w:color="auto"/>
                        <w:bottom w:val="none" w:sz="0" w:space="0" w:color="auto"/>
                        <w:right w:val="none" w:sz="0" w:space="0" w:color="auto"/>
                      </w:divBdr>
                      <w:divsChild>
                        <w:div w:id="920797182">
                          <w:marLeft w:val="0"/>
                          <w:marRight w:val="0"/>
                          <w:marTop w:val="0"/>
                          <w:marBottom w:val="0"/>
                          <w:divBdr>
                            <w:top w:val="none" w:sz="0" w:space="0" w:color="auto"/>
                            <w:left w:val="single" w:sz="6" w:space="0" w:color="E2DFD9"/>
                            <w:bottom w:val="none" w:sz="0" w:space="0" w:color="auto"/>
                            <w:right w:val="none" w:sz="0" w:space="0" w:color="auto"/>
                          </w:divBdr>
                          <w:divsChild>
                            <w:div w:id="12854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7529">
                      <w:marLeft w:val="0"/>
                      <w:marRight w:val="2250"/>
                      <w:marTop w:val="0"/>
                      <w:marBottom w:val="0"/>
                      <w:divBdr>
                        <w:top w:val="none" w:sz="0" w:space="0" w:color="auto"/>
                        <w:left w:val="none" w:sz="0" w:space="0" w:color="auto"/>
                        <w:bottom w:val="none" w:sz="0" w:space="0" w:color="auto"/>
                        <w:right w:val="none" w:sz="0" w:space="0" w:color="auto"/>
                      </w:divBdr>
                    </w:div>
                  </w:divsChild>
                </w:div>
                <w:div w:id="1474250734">
                  <w:marLeft w:val="0"/>
                  <w:marRight w:val="0"/>
                  <w:marTop w:val="0"/>
                  <w:marBottom w:val="0"/>
                  <w:divBdr>
                    <w:top w:val="single" w:sz="6" w:space="11" w:color="EEEEEE"/>
                    <w:left w:val="none" w:sz="0" w:space="0" w:color="auto"/>
                    <w:bottom w:val="none" w:sz="0" w:space="0" w:color="auto"/>
                    <w:right w:val="none" w:sz="0" w:space="0" w:color="auto"/>
                  </w:divBdr>
                  <w:divsChild>
                    <w:div w:id="38212106">
                      <w:marLeft w:val="0"/>
                      <w:marRight w:val="0"/>
                      <w:marTop w:val="0"/>
                      <w:marBottom w:val="0"/>
                      <w:divBdr>
                        <w:top w:val="none" w:sz="0" w:space="0" w:color="auto"/>
                        <w:left w:val="none" w:sz="0" w:space="0" w:color="auto"/>
                        <w:bottom w:val="none" w:sz="0" w:space="0" w:color="auto"/>
                        <w:right w:val="none" w:sz="0" w:space="0" w:color="auto"/>
                      </w:divBdr>
                      <w:divsChild>
                        <w:div w:id="591084692">
                          <w:marLeft w:val="0"/>
                          <w:marRight w:val="0"/>
                          <w:marTop w:val="0"/>
                          <w:marBottom w:val="0"/>
                          <w:divBdr>
                            <w:top w:val="none" w:sz="0" w:space="0" w:color="auto"/>
                            <w:left w:val="single" w:sz="6" w:space="0" w:color="E2DFD9"/>
                            <w:bottom w:val="none" w:sz="0" w:space="0" w:color="auto"/>
                            <w:right w:val="none" w:sz="0" w:space="0" w:color="auto"/>
                          </w:divBdr>
                          <w:divsChild>
                            <w:div w:id="17624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461">
                      <w:marLeft w:val="0"/>
                      <w:marRight w:val="2250"/>
                      <w:marTop w:val="0"/>
                      <w:marBottom w:val="0"/>
                      <w:divBdr>
                        <w:top w:val="none" w:sz="0" w:space="0" w:color="auto"/>
                        <w:left w:val="none" w:sz="0" w:space="0" w:color="auto"/>
                        <w:bottom w:val="none" w:sz="0" w:space="0" w:color="auto"/>
                        <w:right w:val="none" w:sz="0" w:space="0" w:color="auto"/>
                      </w:divBdr>
                    </w:div>
                  </w:divsChild>
                </w:div>
                <w:div w:id="216823249">
                  <w:marLeft w:val="0"/>
                  <w:marRight w:val="0"/>
                  <w:marTop w:val="0"/>
                  <w:marBottom w:val="0"/>
                  <w:divBdr>
                    <w:top w:val="single" w:sz="6" w:space="11" w:color="EEEEEE"/>
                    <w:left w:val="none" w:sz="0" w:space="0" w:color="auto"/>
                    <w:bottom w:val="none" w:sz="0" w:space="0" w:color="auto"/>
                    <w:right w:val="none" w:sz="0" w:space="0" w:color="auto"/>
                  </w:divBdr>
                  <w:divsChild>
                    <w:div w:id="43069354">
                      <w:marLeft w:val="0"/>
                      <w:marRight w:val="0"/>
                      <w:marTop w:val="0"/>
                      <w:marBottom w:val="0"/>
                      <w:divBdr>
                        <w:top w:val="none" w:sz="0" w:space="0" w:color="auto"/>
                        <w:left w:val="none" w:sz="0" w:space="0" w:color="auto"/>
                        <w:bottom w:val="none" w:sz="0" w:space="0" w:color="auto"/>
                        <w:right w:val="none" w:sz="0" w:space="0" w:color="auto"/>
                      </w:divBdr>
                      <w:divsChild>
                        <w:div w:id="502553426">
                          <w:marLeft w:val="0"/>
                          <w:marRight w:val="0"/>
                          <w:marTop w:val="0"/>
                          <w:marBottom w:val="0"/>
                          <w:divBdr>
                            <w:top w:val="none" w:sz="0" w:space="0" w:color="auto"/>
                            <w:left w:val="single" w:sz="6" w:space="0" w:color="E2DFD9"/>
                            <w:bottom w:val="none" w:sz="0" w:space="0" w:color="auto"/>
                            <w:right w:val="none" w:sz="0" w:space="0" w:color="auto"/>
                          </w:divBdr>
                          <w:divsChild>
                            <w:div w:id="3793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3875">
                      <w:marLeft w:val="0"/>
                      <w:marRight w:val="2250"/>
                      <w:marTop w:val="0"/>
                      <w:marBottom w:val="0"/>
                      <w:divBdr>
                        <w:top w:val="none" w:sz="0" w:space="0" w:color="auto"/>
                        <w:left w:val="none" w:sz="0" w:space="0" w:color="auto"/>
                        <w:bottom w:val="none" w:sz="0" w:space="0" w:color="auto"/>
                        <w:right w:val="none" w:sz="0" w:space="0" w:color="auto"/>
                      </w:divBdr>
                    </w:div>
                  </w:divsChild>
                </w:div>
                <w:div w:id="2118718204">
                  <w:marLeft w:val="0"/>
                  <w:marRight w:val="0"/>
                  <w:marTop w:val="0"/>
                  <w:marBottom w:val="0"/>
                  <w:divBdr>
                    <w:top w:val="single" w:sz="6" w:space="11" w:color="EEEEEE"/>
                    <w:left w:val="none" w:sz="0" w:space="0" w:color="auto"/>
                    <w:bottom w:val="none" w:sz="0" w:space="0" w:color="auto"/>
                    <w:right w:val="none" w:sz="0" w:space="0" w:color="auto"/>
                  </w:divBdr>
                  <w:divsChild>
                    <w:div w:id="1126118207">
                      <w:marLeft w:val="0"/>
                      <w:marRight w:val="0"/>
                      <w:marTop w:val="0"/>
                      <w:marBottom w:val="0"/>
                      <w:divBdr>
                        <w:top w:val="none" w:sz="0" w:space="0" w:color="auto"/>
                        <w:left w:val="none" w:sz="0" w:space="0" w:color="auto"/>
                        <w:bottom w:val="none" w:sz="0" w:space="0" w:color="auto"/>
                        <w:right w:val="none" w:sz="0" w:space="0" w:color="auto"/>
                      </w:divBdr>
                      <w:divsChild>
                        <w:div w:id="1290480381">
                          <w:marLeft w:val="0"/>
                          <w:marRight w:val="0"/>
                          <w:marTop w:val="0"/>
                          <w:marBottom w:val="0"/>
                          <w:divBdr>
                            <w:top w:val="none" w:sz="0" w:space="0" w:color="auto"/>
                            <w:left w:val="single" w:sz="6" w:space="0" w:color="E2DFD9"/>
                            <w:bottom w:val="none" w:sz="0" w:space="0" w:color="auto"/>
                            <w:right w:val="none" w:sz="0" w:space="0" w:color="auto"/>
                          </w:divBdr>
                          <w:divsChild>
                            <w:div w:id="1823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1066">
                      <w:marLeft w:val="0"/>
                      <w:marRight w:val="2250"/>
                      <w:marTop w:val="0"/>
                      <w:marBottom w:val="0"/>
                      <w:divBdr>
                        <w:top w:val="none" w:sz="0" w:space="0" w:color="auto"/>
                        <w:left w:val="none" w:sz="0" w:space="0" w:color="auto"/>
                        <w:bottom w:val="none" w:sz="0" w:space="0" w:color="auto"/>
                        <w:right w:val="none" w:sz="0" w:space="0" w:color="auto"/>
                      </w:divBdr>
                    </w:div>
                  </w:divsChild>
                </w:div>
                <w:div w:id="1267035571">
                  <w:marLeft w:val="0"/>
                  <w:marRight w:val="0"/>
                  <w:marTop w:val="0"/>
                  <w:marBottom w:val="0"/>
                  <w:divBdr>
                    <w:top w:val="single" w:sz="6" w:space="11" w:color="EEEEEE"/>
                    <w:left w:val="none" w:sz="0" w:space="0" w:color="auto"/>
                    <w:bottom w:val="none" w:sz="0" w:space="0" w:color="auto"/>
                    <w:right w:val="none" w:sz="0" w:space="0" w:color="auto"/>
                  </w:divBdr>
                  <w:divsChild>
                    <w:div w:id="765466612">
                      <w:marLeft w:val="0"/>
                      <w:marRight w:val="0"/>
                      <w:marTop w:val="0"/>
                      <w:marBottom w:val="0"/>
                      <w:divBdr>
                        <w:top w:val="none" w:sz="0" w:space="0" w:color="auto"/>
                        <w:left w:val="none" w:sz="0" w:space="0" w:color="auto"/>
                        <w:bottom w:val="none" w:sz="0" w:space="0" w:color="auto"/>
                        <w:right w:val="none" w:sz="0" w:space="0" w:color="auto"/>
                      </w:divBdr>
                      <w:divsChild>
                        <w:div w:id="557012365">
                          <w:marLeft w:val="0"/>
                          <w:marRight w:val="0"/>
                          <w:marTop w:val="0"/>
                          <w:marBottom w:val="0"/>
                          <w:divBdr>
                            <w:top w:val="none" w:sz="0" w:space="0" w:color="auto"/>
                            <w:left w:val="single" w:sz="6" w:space="0" w:color="E2DFD9"/>
                            <w:bottom w:val="none" w:sz="0" w:space="0" w:color="auto"/>
                            <w:right w:val="none" w:sz="0" w:space="0" w:color="auto"/>
                          </w:divBdr>
                          <w:divsChild>
                            <w:div w:id="18103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29">
                      <w:marLeft w:val="0"/>
                      <w:marRight w:val="2250"/>
                      <w:marTop w:val="0"/>
                      <w:marBottom w:val="0"/>
                      <w:divBdr>
                        <w:top w:val="none" w:sz="0" w:space="0" w:color="auto"/>
                        <w:left w:val="none" w:sz="0" w:space="0" w:color="auto"/>
                        <w:bottom w:val="none" w:sz="0" w:space="0" w:color="auto"/>
                        <w:right w:val="none" w:sz="0" w:space="0" w:color="auto"/>
                      </w:divBdr>
                    </w:div>
                  </w:divsChild>
                </w:div>
                <w:div w:id="352802672">
                  <w:marLeft w:val="0"/>
                  <w:marRight w:val="0"/>
                  <w:marTop w:val="0"/>
                  <w:marBottom w:val="0"/>
                  <w:divBdr>
                    <w:top w:val="single" w:sz="6" w:space="11" w:color="EEEEEE"/>
                    <w:left w:val="none" w:sz="0" w:space="0" w:color="auto"/>
                    <w:bottom w:val="none" w:sz="0" w:space="0" w:color="auto"/>
                    <w:right w:val="none" w:sz="0" w:space="0" w:color="auto"/>
                  </w:divBdr>
                  <w:divsChild>
                    <w:div w:id="1460102528">
                      <w:marLeft w:val="0"/>
                      <w:marRight w:val="0"/>
                      <w:marTop w:val="0"/>
                      <w:marBottom w:val="0"/>
                      <w:divBdr>
                        <w:top w:val="none" w:sz="0" w:space="0" w:color="auto"/>
                        <w:left w:val="none" w:sz="0" w:space="0" w:color="auto"/>
                        <w:bottom w:val="none" w:sz="0" w:space="0" w:color="auto"/>
                        <w:right w:val="none" w:sz="0" w:space="0" w:color="auto"/>
                      </w:divBdr>
                      <w:divsChild>
                        <w:div w:id="636305575">
                          <w:marLeft w:val="0"/>
                          <w:marRight w:val="0"/>
                          <w:marTop w:val="0"/>
                          <w:marBottom w:val="0"/>
                          <w:divBdr>
                            <w:top w:val="none" w:sz="0" w:space="0" w:color="auto"/>
                            <w:left w:val="single" w:sz="6" w:space="0" w:color="E2DFD9"/>
                            <w:bottom w:val="none" w:sz="0" w:space="0" w:color="auto"/>
                            <w:right w:val="none" w:sz="0" w:space="0" w:color="auto"/>
                          </w:divBdr>
                          <w:divsChild>
                            <w:div w:id="6003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471">
                      <w:marLeft w:val="0"/>
                      <w:marRight w:val="2250"/>
                      <w:marTop w:val="0"/>
                      <w:marBottom w:val="0"/>
                      <w:divBdr>
                        <w:top w:val="none" w:sz="0" w:space="0" w:color="auto"/>
                        <w:left w:val="none" w:sz="0" w:space="0" w:color="auto"/>
                        <w:bottom w:val="none" w:sz="0" w:space="0" w:color="auto"/>
                        <w:right w:val="none" w:sz="0" w:space="0" w:color="auto"/>
                      </w:divBdr>
                    </w:div>
                  </w:divsChild>
                </w:div>
                <w:div w:id="1606692740">
                  <w:marLeft w:val="0"/>
                  <w:marRight w:val="0"/>
                  <w:marTop w:val="0"/>
                  <w:marBottom w:val="0"/>
                  <w:divBdr>
                    <w:top w:val="single" w:sz="6" w:space="11" w:color="EEEEEE"/>
                    <w:left w:val="none" w:sz="0" w:space="0" w:color="auto"/>
                    <w:bottom w:val="none" w:sz="0" w:space="0" w:color="auto"/>
                    <w:right w:val="none" w:sz="0" w:space="0" w:color="auto"/>
                  </w:divBdr>
                  <w:divsChild>
                    <w:div w:id="1699428457">
                      <w:marLeft w:val="0"/>
                      <w:marRight w:val="0"/>
                      <w:marTop w:val="0"/>
                      <w:marBottom w:val="0"/>
                      <w:divBdr>
                        <w:top w:val="none" w:sz="0" w:space="0" w:color="auto"/>
                        <w:left w:val="none" w:sz="0" w:space="0" w:color="auto"/>
                        <w:bottom w:val="none" w:sz="0" w:space="0" w:color="auto"/>
                        <w:right w:val="none" w:sz="0" w:space="0" w:color="auto"/>
                      </w:divBdr>
                      <w:divsChild>
                        <w:div w:id="1460370270">
                          <w:marLeft w:val="0"/>
                          <w:marRight w:val="0"/>
                          <w:marTop w:val="0"/>
                          <w:marBottom w:val="0"/>
                          <w:divBdr>
                            <w:top w:val="none" w:sz="0" w:space="0" w:color="auto"/>
                            <w:left w:val="single" w:sz="6" w:space="0" w:color="E2DFD9"/>
                            <w:bottom w:val="none" w:sz="0" w:space="0" w:color="auto"/>
                            <w:right w:val="none" w:sz="0" w:space="0" w:color="auto"/>
                          </w:divBdr>
                          <w:divsChild>
                            <w:div w:id="112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890">
                      <w:marLeft w:val="0"/>
                      <w:marRight w:val="2250"/>
                      <w:marTop w:val="0"/>
                      <w:marBottom w:val="0"/>
                      <w:divBdr>
                        <w:top w:val="none" w:sz="0" w:space="0" w:color="auto"/>
                        <w:left w:val="none" w:sz="0" w:space="0" w:color="auto"/>
                        <w:bottom w:val="none" w:sz="0" w:space="0" w:color="auto"/>
                        <w:right w:val="none" w:sz="0" w:space="0" w:color="auto"/>
                      </w:divBdr>
                    </w:div>
                  </w:divsChild>
                </w:div>
                <w:div w:id="71195431">
                  <w:marLeft w:val="0"/>
                  <w:marRight w:val="0"/>
                  <w:marTop w:val="0"/>
                  <w:marBottom w:val="0"/>
                  <w:divBdr>
                    <w:top w:val="single" w:sz="6" w:space="11" w:color="EEEEEE"/>
                    <w:left w:val="none" w:sz="0" w:space="0" w:color="auto"/>
                    <w:bottom w:val="none" w:sz="0" w:space="0" w:color="auto"/>
                    <w:right w:val="none" w:sz="0" w:space="0" w:color="auto"/>
                  </w:divBdr>
                  <w:divsChild>
                    <w:div w:id="1980070491">
                      <w:marLeft w:val="0"/>
                      <w:marRight w:val="0"/>
                      <w:marTop w:val="0"/>
                      <w:marBottom w:val="0"/>
                      <w:divBdr>
                        <w:top w:val="none" w:sz="0" w:space="0" w:color="auto"/>
                        <w:left w:val="none" w:sz="0" w:space="0" w:color="auto"/>
                        <w:bottom w:val="none" w:sz="0" w:space="0" w:color="auto"/>
                        <w:right w:val="none" w:sz="0" w:space="0" w:color="auto"/>
                      </w:divBdr>
                      <w:divsChild>
                        <w:div w:id="1735077367">
                          <w:marLeft w:val="0"/>
                          <w:marRight w:val="0"/>
                          <w:marTop w:val="0"/>
                          <w:marBottom w:val="0"/>
                          <w:divBdr>
                            <w:top w:val="none" w:sz="0" w:space="0" w:color="auto"/>
                            <w:left w:val="single" w:sz="6" w:space="0" w:color="E2DFD9"/>
                            <w:bottom w:val="none" w:sz="0" w:space="0" w:color="auto"/>
                            <w:right w:val="none" w:sz="0" w:space="0" w:color="auto"/>
                          </w:divBdr>
                          <w:divsChild>
                            <w:div w:id="16342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9320">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4171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3967">
      <w:bodyDiv w:val="1"/>
      <w:marLeft w:val="0"/>
      <w:marRight w:val="0"/>
      <w:marTop w:val="0"/>
      <w:marBottom w:val="0"/>
      <w:divBdr>
        <w:top w:val="none" w:sz="0" w:space="0" w:color="auto"/>
        <w:left w:val="none" w:sz="0" w:space="0" w:color="auto"/>
        <w:bottom w:val="none" w:sz="0" w:space="0" w:color="auto"/>
        <w:right w:val="none" w:sz="0" w:space="0" w:color="auto"/>
      </w:divBdr>
    </w:div>
    <w:div w:id="589118634">
      <w:bodyDiv w:val="1"/>
      <w:marLeft w:val="0"/>
      <w:marRight w:val="0"/>
      <w:marTop w:val="0"/>
      <w:marBottom w:val="0"/>
      <w:divBdr>
        <w:top w:val="none" w:sz="0" w:space="0" w:color="auto"/>
        <w:left w:val="none" w:sz="0" w:space="0" w:color="auto"/>
        <w:bottom w:val="none" w:sz="0" w:space="0" w:color="auto"/>
        <w:right w:val="none" w:sz="0" w:space="0" w:color="auto"/>
      </w:divBdr>
      <w:divsChild>
        <w:div w:id="2056153807">
          <w:marLeft w:val="0"/>
          <w:marRight w:val="0"/>
          <w:marTop w:val="0"/>
          <w:marBottom w:val="0"/>
          <w:divBdr>
            <w:top w:val="none" w:sz="0" w:space="0" w:color="auto"/>
            <w:left w:val="none" w:sz="0" w:space="0" w:color="auto"/>
            <w:bottom w:val="none" w:sz="0" w:space="0" w:color="auto"/>
            <w:right w:val="none" w:sz="0" w:space="0" w:color="auto"/>
          </w:divBdr>
        </w:div>
      </w:divsChild>
    </w:div>
    <w:div w:id="1062295836">
      <w:bodyDiv w:val="1"/>
      <w:marLeft w:val="0"/>
      <w:marRight w:val="0"/>
      <w:marTop w:val="0"/>
      <w:marBottom w:val="0"/>
      <w:divBdr>
        <w:top w:val="none" w:sz="0" w:space="0" w:color="auto"/>
        <w:left w:val="none" w:sz="0" w:space="0" w:color="auto"/>
        <w:bottom w:val="none" w:sz="0" w:space="0" w:color="auto"/>
        <w:right w:val="none" w:sz="0" w:space="0" w:color="auto"/>
      </w:divBdr>
    </w:div>
    <w:div w:id="1211841698">
      <w:bodyDiv w:val="1"/>
      <w:marLeft w:val="0"/>
      <w:marRight w:val="0"/>
      <w:marTop w:val="0"/>
      <w:marBottom w:val="0"/>
      <w:divBdr>
        <w:top w:val="none" w:sz="0" w:space="0" w:color="auto"/>
        <w:left w:val="none" w:sz="0" w:space="0" w:color="auto"/>
        <w:bottom w:val="none" w:sz="0" w:space="0" w:color="auto"/>
        <w:right w:val="none" w:sz="0" w:space="0" w:color="auto"/>
      </w:divBdr>
    </w:div>
    <w:div w:id="1513295027">
      <w:bodyDiv w:val="1"/>
      <w:marLeft w:val="0"/>
      <w:marRight w:val="0"/>
      <w:marTop w:val="0"/>
      <w:marBottom w:val="0"/>
      <w:divBdr>
        <w:top w:val="none" w:sz="0" w:space="0" w:color="auto"/>
        <w:left w:val="none" w:sz="0" w:space="0" w:color="auto"/>
        <w:bottom w:val="none" w:sz="0" w:space="0" w:color="auto"/>
        <w:right w:val="none" w:sz="0" w:space="0" w:color="auto"/>
      </w:divBdr>
    </w:div>
    <w:div w:id="18183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Charities-&amp;-Non-Profits/Charitable-Organizations/Inurement-Private-Benefit-Charitable-Organizations" TargetMode="External"/><Relationship Id="rId13" Type="http://schemas.openxmlformats.org/officeDocument/2006/relationships/hyperlink" Target="http://www.irs.gov/Charities-&amp;-Non-Profits/Charitable-Organizations/Intermediate-Sanctions" TargetMode="External"/><Relationship Id="rId3" Type="http://schemas.openxmlformats.org/officeDocument/2006/relationships/webSettings" Target="webSettings.xml"/><Relationship Id="rId7" Type="http://schemas.openxmlformats.org/officeDocument/2006/relationships/hyperlink" Target="http://www.irs.gov/Charities-&amp;-Non-Profits/Charitable-Organizations/Exempt-Purposes-Internal-Revenue-Code-Section-501(c)(3)" TargetMode="External"/><Relationship Id="rId12" Type="http://schemas.openxmlformats.org/officeDocument/2006/relationships/hyperlink" Target="http://www.irs.gov/Charities-&amp;-Non-Profits/Charitable-Organizations/Intermediate-Sanctions-Excess-Benefit-Transa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Charities-&amp;-Non-Profits/Charitable-Organizations/Operational-Test-Internal-Revenue-Code-Section-501(c)(3)" TargetMode="External"/><Relationship Id="rId11" Type="http://schemas.openxmlformats.org/officeDocument/2006/relationships/hyperlink" Target="http://www.irs.gov/Charities-&amp;-Non-Profits/Charitable-Organizations/Inurement-Private-Benefit-Charitable-Organizations" TargetMode="External"/><Relationship Id="rId5" Type="http://schemas.openxmlformats.org/officeDocument/2006/relationships/hyperlink" Target="http://www.irs.gov/Charities-&amp;-Non-Profits/Charitable-Organizations/Organizational-Test-Internal-Revenue-Code-Section-501(c)(3)" TargetMode="External"/><Relationship Id="rId15" Type="http://schemas.openxmlformats.org/officeDocument/2006/relationships/theme" Target="theme/theme1.xml"/><Relationship Id="rId10" Type="http://schemas.openxmlformats.org/officeDocument/2006/relationships/hyperlink" Target="http://www.irs.gov/Charities-&amp;-Non-Profits/Substantiating-Charitable-Contributions" TargetMode="External"/><Relationship Id="rId4" Type="http://schemas.openxmlformats.org/officeDocument/2006/relationships/hyperlink" Target="http://oyez.org" TargetMode="External"/><Relationship Id="rId9" Type="http://schemas.openxmlformats.org/officeDocument/2006/relationships/hyperlink" Target="http://www.irs.gov/Charities-&amp;-Non-Profits/Charitable-Organizations/Political-and-Lobbying-Activ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2</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2015-03-28T19:52:00Z</cp:lastPrinted>
  <dcterms:created xsi:type="dcterms:W3CDTF">2015-03-27T13:42:00Z</dcterms:created>
  <dcterms:modified xsi:type="dcterms:W3CDTF">2015-03-28T19:54:00Z</dcterms:modified>
</cp:coreProperties>
</file>